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A" w:rsidRPr="0083063A" w:rsidRDefault="0083063A" w:rsidP="0083063A">
      <w:pPr>
        <w:ind w:left="2977" w:right="610" w:hanging="2410"/>
        <w:jc w:val="center"/>
        <w:rPr>
          <w:rFonts w:ascii="Garamond" w:hAnsi="Garamond"/>
          <w:b/>
          <w:sz w:val="52"/>
          <w:szCs w:val="48"/>
        </w:rPr>
      </w:pPr>
      <w:r w:rsidRPr="0083063A">
        <w:rPr>
          <w:rFonts w:ascii="Garamond" w:hAnsi="Garamond"/>
          <w:b/>
          <w:sz w:val="52"/>
          <w:szCs w:val="48"/>
        </w:rPr>
        <w:t>Relatório de Reflexão Crítica</w:t>
      </w:r>
    </w:p>
    <w:p w:rsidR="0083063A" w:rsidRPr="0083063A" w:rsidRDefault="0083063A" w:rsidP="0083063A">
      <w:pPr>
        <w:ind w:left="2977" w:right="610" w:hanging="2410"/>
        <w:jc w:val="center"/>
        <w:rPr>
          <w:rFonts w:ascii="Garamond" w:hAnsi="Garamond"/>
          <w:sz w:val="18"/>
          <w:szCs w:val="16"/>
        </w:rPr>
      </w:pPr>
      <w:r w:rsidRPr="0083063A">
        <w:rPr>
          <w:rFonts w:ascii="Garamond" w:hAnsi="Garamond"/>
          <w:sz w:val="18"/>
          <w:szCs w:val="16"/>
        </w:rPr>
        <w:t xml:space="preserve">(alínea d) ponto 4 do </w:t>
      </w:r>
      <w:proofErr w:type="spellStart"/>
      <w:r w:rsidRPr="0083063A">
        <w:rPr>
          <w:rFonts w:ascii="Garamond" w:hAnsi="Garamond"/>
          <w:sz w:val="18"/>
          <w:szCs w:val="16"/>
        </w:rPr>
        <w:t>art</w:t>
      </w:r>
      <w:proofErr w:type="spellEnd"/>
      <w:r w:rsidRPr="0083063A">
        <w:rPr>
          <w:rFonts w:ascii="Garamond" w:hAnsi="Garamond"/>
          <w:sz w:val="18"/>
          <w:szCs w:val="16"/>
        </w:rPr>
        <w:t>º 8º do Regulamento de Avaliação do Centro de Formação)</w:t>
      </w: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  <w:r w:rsidRPr="0083063A">
        <w:rPr>
          <w:rFonts w:ascii="Garamond" w:hAnsi="Garamond"/>
          <w:b/>
          <w:sz w:val="28"/>
          <w:szCs w:val="22"/>
        </w:rPr>
        <w:t>Acção de Formação:</w:t>
      </w: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  <w:r>
        <w:rPr>
          <w:rFonts w:ascii="Garamond" w:hAnsi="Garamond"/>
          <w:sz w:val="28"/>
          <w:szCs w:val="22"/>
        </w:rPr>
        <w:t>Poluição luminosa – eficiência energética e preservação do ambiente</w:t>
      </w:r>
    </w:p>
    <w:p w:rsid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b/>
          <w:sz w:val="28"/>
          <w:szCs w:val="22"/>
        </w:rPr>
      </w:pPr>
      <w:r w:rsidRPr="0083063A">
        <w:rPr>
          <w:rFonts w:ascii="Garamond" w:hAnsi="Garamond"/>
          <w:b/>
          <w:sz w:val="28"/>
          <w:szCs w:val="22"/>
        </w:rPr>
        <w:t xml:space="preserve">Código da Acção: </w:t>
      </w:r>
    </w:p>
    <w:p w:rsidR="0083063A" w:rsidRPr="0083063A" w:rsidRDefault="0083063A" w:rsidP="0083063A">
      <w:pPr>
        <w:ind w:left="2977" w:right="610" w:hanging="1984"/>
        <w:jc w:val="both"/>
        <w:rPr>
          <w:rFonts w:ascii="Garamond" w:hAnsi="Garamond"/>
          <w:sz w:val="28"/>
          <w:szCs w:val="22"/>
        </w:rPr>
      </w:pPr>
      <w:r w:rsidRPr="0083063A">
        <w:rPr>
          <w:rFonts w:ascii="Garamond" w:hAnsi="Garamond"/>
          <w:sz w:val="28"/>
          <w:szCs w:val="22"/>
        </w:rPr>
        <w:t>CCPFC/ACC-74166/13</w:t>
      </w:r>
    </w:p>
    <w:p w:rsidR="0083063A" w:rsidRDefault="0083063A" w:rsidP="0083063A">
      <w:pPr>
        <w:ind w:left="2977" w:right="610" w:hanging="1984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1984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  <w:r w:rsidRPr="0083063A">
        <w:rPr>
          <w:rFonts w:ascii="Garamond" w:hAnsi="Garamond"/>
          <w:b/>
          <w:sz w:val="28"/>
          <w:szCs w:val="22"/>
        </w:rPr>
        <w:t>Modalidade de Formação:</w:t>
      </w:r>
    </w:p>
    <w:p w:rsidR="0083063A" w:rsidRPr="0083063A" w:rsidRDefault="0083063A" w:rsidP="0083063A">
      <w:pPr>
        <w:ind w:left="567" w:right="610" w:firstLine="426"/>
        <w:jc w:val="both"/>
        <w:rPr>
          <w:rFonts w:ascii="Garamond" w:hAnsi="Garamond"/>
          <w:sz w:val="28"/>
          <w:szCs w:val="22"/>
        </w:rPr>
      </w:pPr>
      <w:r>
        <w:rPr>
          <w:rFonts w:ascii="Garamond" w:hAnsi="Garamond"/>
          <w:sz w:val="28"/>
          <w:szCs w:val="22"/>
        </w:rPr>
        <w:t>Oficina</w:t>
      </w:r>
      <w:r w:rsidRPr="0083063A">
        <w:rPr>
          <w:rFonts w:ascii="Garamond" w:hAnsi="Garamond"/>
          <w:sz w:val="28"/>
          <w:szCs w:val="22"/>
        </w:rPr>
        <w:t xml:space="preserve"> de Formação</w:t>
      </w:r>
    </w:p>
    <w:p w:rsidR="0083063A" w:rsidRPr="0083063A" w:rsidRDefault="0083063A" w:rsidP="0083063A">
      <w:pPr>
        <w:ind w:left="567" w:right="6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b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b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b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b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b/>
          <w:sz w:val="28"/>
          <w:szCs w:val="22"/>
        </w:rPr>
      </w:pPr>
      <w:r w:rsidRPr="0083063A">
        <w:rPr>
          <w:rFonts w:ascii="Garamond" w:hAnsi="Garamond"/>
          <w:b/>
          <w:sz w:val="28"/>
          <w:szCs w:val="22"/>
        </w:rPr>
        <w:t>Formando:</w:t>
      </w:r>
    </w:p>
    <w:p w:rsidR="0083063A" w:rsidRPr="0083063A" w:rsidRDefault="0083063A" w:rsidP="0083063A">
      <w:pPr>
        <w:ind w:left="2977" w:right="610" w:hanging="1984"/>
        <w:jc w:val="both"/>
        <w:rPr>
          <w:rFonts w:ascii="Garamond" w:hAnsi="Garamond"/>
          <w:sz w:val="28"/>
          <w:szCs w:val="22"/>
        </w:rPr>
      </w:pPr>
      <w:r w:rsidRPr="0083063A">
        <w:rPr>
          <w:rFonts w:ascii="Garamond" w:hAnsi="Garamond"/>
          <w:sz w:val="28"/>
          <w:szCs w:val="22"/>
        </w:rPr>
        <w:t>Cláudia Maria Pinto de Barros Moreira</w:t>
      </w: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hanging="2410"/>
        <w:jc w:val="both"/>
        <w:rPr>
          <w:rFonts w:ascii="Garamond" w:hAnsi="Garamond"/>
          <w:sz w:val="28"/>
          <w:szCs w:val="22"/>
        </w:rPr>
      </w:pPr>
    </w:p>
    <w:p w:rsidR="0083063A" w:rsidRPr="0083063A" w:rsidRDefault="0083063A" w:rsidP="0083063A">
      <w:pPr>
        <w:ind w:left="2977" w:right="610" w:firstLine="3260"/>
        <w:jc w:val="both"/>
        <w:rPr>
          <w:b/>
          <w:szCs w:val="22"/>
        </w:rPr>
      </w:pPr>
      <w:r w:rsidRPr="0083063A">
        <w:rPr>
          <w:b/>
          <w:szCs w:val="22"/>
        </w:rPr>
        <w:t xml:space="preserve">(08/06/2015)    </w:t>
      </w:r>
    </w:p>
    <w:p w:rsidR="003D58F9" w:rsidRDefault="003D58F9">
      <w:pPr>
        <w:rPr>
          <w:rFonts w:ascii="Garamond" w:hAnsi="Garamond"/>
        </w:rPr>
      </w:pPr>
    </w:p>
    <w:p w:rsidR="0083063A" w:rsidRDefault="0083063A">
      <w:pPr>
        <w:rPr>
          <w:rFonts w:ascii="Garamond" w:hAnsi="Garamond"/>
        </w:rPr>
      </w:pPr>
    </w:p>
    <w:p w:rsidR="0083063A" w:rsidRDefault="0083063A">
      <w:pPr>
        <w:rPr>
          <w:rFonts w:ascii="Garamond" w:hAnsi="Garamond"/>
        </w:rPr>
      </w:pPr>
    </w:p>
    <w:p w:rsidR="0083063A" w:rsidRDefault="0083063A">
      <w:pPr>
        <w:rPr>
          <w:rFonts w:ascii="Garamond" w:hAnsi="Garamond"/>
        </w:rPr>
      </w:pPr>
    </w:p>
    <w:p w:rsidR="0083063A" w:rsidRDefault="0083063A">
      <w:pPr>
        <w:rPr>
          <w:rFonts w:ascii="Garamond" w:hAnsi="Garamond"/>
        </w:rPr>
      </w:pPr>
    </w:p>
    <w:p w:rsidR="0083063A" w:rsidRPr="00D427FC" w:rsidRDefault="0083063A" w:rsidP="0083063A">
      <w:pPr>
        <w:jc w:val="both"/>
        <w:rPr>
          <w:rFonts w:ascii="Garamond" w:hAnsi="Garamond"/>
          <w:b/>
        </w:rPr>
      </w:pPr>
      <w:r w:rsidRPr="00D427FC">
        <w:rPr>
          <w:rFonts w:ascii="Garamond" w:hAnsi="Garamond"/>
          <w:b/>
        </w:rPr>
        <w:lastRenderedPageBreak/>
        <w:t>a) Percurso formativo realizado, nas sessões presenciais:</w:t>
      </w:r>
    </w:p>
    <w:p w:rsidR="00D427FC" w:rsidRDefault="00D427FC" w:rsidP="0083063A">
      <w:pPr>
        <w:ind w:right="610"/>
        <w:jc w:val="both"/>
        <w:rPr>
          <w:rFonts w:ascii="Garamond" w:hAnsi="Garamond"/>
          <w:szCs w:val="22"/>
        </w:rPr>
      </w:pP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>No decorrer d</w:t>
      </w:r>
      <w:r w:rsidR="00320E65">
        <w:rPr>
          <w:rFonts w:ascii="Garamond" w:hAnsi="Garamond"/>
          <w:szCs w:val="22"/>
        </w:rPr>
        <w:t>a</w:t>
      </w:r>
      <w:r w:rsidRPr="00D427FC">
        <w:rPr>
          <w:rFonts w:ascii="Garamond" w:hAnsi="Garamond"/>
          <w:szCs w:val="22"/>
        </w:rPr>
        <w:t xml:space="preserve"> </w:t>
      </w:r>
      <w:r w:rsidR="00320E65">
        <w:rPr>
          <w:rFonts w:ascii="Garamond" w:hAnsi="Garamond"/>
          <w:szCs w:val="22"/>
        </w:rPr>
        <w:t>oficina</w:t>
      </w:r>
      <w:r w:rsidRPr="00D427FC">
        <w:rPr>
          <w:rFonts w:ascii="Garamond" w:hAnsi="Garamond"/>
          <w:szCs w:val="22"/>
        </w:rPr>
        <w:t xml:space="preserve"> de formação foram abordados temas no âmbito da </w:t>
      </w:r>
      <w:r w:rsidR="00320E65">
        <w:rPr>
          <w:rFonts w:ascii="Garamond" w:hAnsi="Garamond"/>
          <w:szCs w:val="22"/>
        </w:rPr>
        <w:t xml:space="preserve">Poluição </w:t>
      </w:r>
      <w:r w:rsidR="00320E65" w:rsidRPr="00D427FC">
        <w:rPr>
          <w:rFonts w:ascii="Garamond" w:hAnsi="Garamond"/>
          <w:szCs w:val="22"/>
        </w:rPr>
        <w:t>luminosa.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>Ao longo do percurso formativo foram abordados os seguintes conteúdos: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- </w:t>
      </w:r>
      <w:r w:rsidR="00320E65">
        <w:rPr>
          <w:rFonts w:ascii="Garamond" w:hAnsi="Garamond"/>
          <w:szCs w:val="22"/>
        </w:rPr>
        <w:t xml:space="preserve">Comunidades </w:t>
      </w:r>
      <w:proofErr w:type="gramStart"/>
      <w:r w:rsidR="00320E65">
        <w:rPr>
          <w:rFonts w:ascii="Garamond" w:hAnsi="Garamond"/>
          <w:szCs w:val="22"/>
        </w:rPr>
        <w:t>online</w:t>
      </w:r>
      <w:proofErr w:type="gramEnd"/>
      <w:r w:rsidR="00320E65">
        <w:rPr>
          <w:rFonts w:ascii="Garamond" w:hAnsi="Garamond"/>
          <w:szCs w:val="22"/>
        </w:rPr>
        <w:t xml:space="preserve"> e plataformas de e-</w:t>
      </w:r>
      <w:proofErr w:type="spellStart"/>
      <w:r w:rsidR="00320E65">
        <w:rPr>
          <w:rFonts w:ascii="Garamond" w:hAnsi="Garamond"/>
          <w:szCs w:val="22"/>
        </w:rPr>
        <w:t>learning</w:t>
      </w:r>
      <w:proofErr w:type="spellEnd"/>
      <w:r w:rsidR="00320E65">
        <w:rPr>
          <w:rFonts w:ascii="Garamond" w:hAnsi="Garamond"/>
          <w:szCs w:val="22"/>
        </w:rPr>
        <w:t xml:space="preserve">. </w:t>
      </w:r>
      <w:proofErr w:type="spellStart"/>
      <w:r w:rsidR="00320E65">
        <w:rPr>
          <w:rFonts w:ascii="Garamond" w:hAnsi="Garamond"/>
          <w:szCs w:val="22"/>
        </w:rPr>
        <w:t>Oportal</w:t>
      </w:r>
      <w:proofErr w:type="spellEnd"/>
      <w:r w:rsidR="00320E65">
        <w:rPr>
          <w:rFonts w:ascii="Garamond" w:hAnsi="Garamond"/>
          <w:szCs w:val="22"/>
        </w:rPr>
        <w:t xml:space="preserve"> do Open </w:t>
      </w:r>
      <w:proofErr w:type="spellStart"/>
      <w:r w:rsidR="00320E65">
        <w:rPr>
          <w:rFonts w:ascii="Garamond" w:hAnsi="Garamond"/>
          <w:szCs w:val="22"/>
        </w:rPr>
        <w:t>Discovery</w:t>
      </w:r>
      <w:proofErr w:type="spellEnd"/>
      <w:r w:rsidR="00320E65">
        <w:rPr>
          <w:rFonts w:ascii="Garamond" w:hAnsi="Garamond"/>
          <w:szCs w:val="22"/>
        </w:rPr>
        <w:t xml:space="preserve"> </w:t>
      </w:r>
      <w:proofErr w:type="spellStart"/>
      <w:r w:rsidR="00320E65">
        <w:rPr>
          <w:rFonts w:ascii="Garamond" w:hAnsi="Garamond"/>
          <w:szCs w:val="22"/>
        </w:rPr>
        <w:t>Space</w:t>
      </w:r>
      <w:proofErr w:type="spellEnd"/>
      <w:r w:rsidR="00320E65">
        <w:rPr>
          <w:rFonts w:ascii="Garamond" w:hAnsi="Garamond"/>
          <w:szCs w:val="22"/>
        </w:rPr>
        <w:t xml:space="preserve"> (ODS)</w:t>
      </w:r>
      <w:r w:rsidRPr="00D427FC">
        <w:rPr>
          <w:rFonts w:ascii="Garamond" w:hAnsi="Garamond"/>
          <w:szCs w:val="22"/>
        </w:rPr>
        <w:t>;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- </w:t>
      </w:r>
      <w:r w:rsidR="00320E65">
        <w:rPr>
          <w:rFonts w:ascii="Garamond" w:hAnsi="Garamond"/>
          <w:szCs w:val="22"/>
        </w:rPr>
        <w:t xml:space="preserve">Introdução à metodologia </w:t>
      </w:r>
      <w:proofErr w:type="spellStart"/>
      <w:r w:rsidR="00320E65">
        <w:rPr>
          <w:rFonts w:ascii="Garamond" w:hAnsi="Garamond"/>
          <w:szCs w:val="22"/>
        </w:rPr>
        <w:t>Inquiry</w:t>
      </w:r>
      <w:proofErr w:type="spellEnd"/>
      <w:r w:rsidR="00320E65">
        <w:rPr>
          <w:rFonts w:ascii="Garamond" w:hAnsi="Garamond"/>
          <w:szCs w:val="22"/>
        </w:rPr>
        <w:t xml:space="preserve"> </w:t>
      </w:r>
      <w:proofErr w:type="spellStart"/>
      <w:r w:rsidR="00320E65">
        <w:rPr>
          <w:rFonts w:ascii="Garamond" w:hAnsi="Garamond"/>
          <w:szCs w:val="22"/>
        </w:rPr>
        <w:t>Based</w:t>
      </w:r>
      <w:proofErr w:type="spellEnd"/>
      <w:r w:rsidR="00320E65">
        <w:rPr>
          <w:rFonts w:ascii="Garamond" w:hAnsi="Garamond"/>
          <w:szCs w:val="22"/>
        </w:rPr>
        <w:t xml:space="preserve"> </w:t>
      </w:r>
      <w:proofErr w:type="spellStart"/>
      <w:r w:rsidR="00320E65">
        <w:rPr>
          <w:rFonts w:ascii="Garamond" w:hAnsi="Garamond"/>
          <w:szCs w:val="22"/>
        </w:rPr>
        <w:t>Science</w:t>
      </w:r>
      <w:proofErr w:type="spellEnd"/>
      <w:r w:rsidR="00320E65">
        <w:rPr>
          <w:rFonts w:ascii="Garamond" w:hAnsi="Garamond"/>
          <w:szCs w:val="22"/>
        </w:rPr>
        <w:t xml:space="preserve"> </w:t>
      </w:r>
      <w:proofErr w:type="spellStart"/>
      <w:r w:rsidR="00320E65">
        <w:rPr>
          <w:rFonts w:ascii="Garamond" w:hAnsi="Garamond"/>
          <w:szCs w:val="22"/>
        </w:rPr>
        <w:t>Education</w:t>
      </w:r>
      <w:proofErr w:type="spellEnd"/>
      <w:r w:rsidR="00320E65">
        <w:rPr>
          <w:rFonts w:ascii="Garamond" w:hAnsi="Garamond"/>
          <w:szCs w:val="22"/>
        </w:rPr>
        <w:t xml:space="preserve"> (IBSE)</w:t>
      </w:r>
      <w:r w:rsidRPr="00D427FC">
        <w:rPr>
          <w:rFonts w:ascii="Garamond" w:hAnsi="Garamond"/>
          <w:szCs w:val="22"/>
        </w:rPr>
        <w:t>;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- </w:t>
      </w:r>
      <w:r w:rsidR="00320E65">
        <w:rPr>
          <w:rFonts w:ascii="Garamond" w:hAnsi="Garamond"/>
          <w:szCs w:val="22"/>
        </w:rPr>
        <w:t xml:space="preserve">Planeamento de uma sessão de observação do céu com o </w:t>
      </w:r>
      <w:proofErr w:type="spellStart"/>
      <w:r w:rsidR="00320E65">
        <w:rPr>
          <w:rFonts w:ascii="Garamond" w:hAnsi="Garamond"/>
          <w:szCs w:val="22"/>
        </w:rPr>
        <w:t>Stellarium</w:t>
      </w:r>
      <w:proofErr w:type="spellEnd"/>
      <w:r w:rsidRPr="00D427FC">
        <w:rPr>
          <w:rFonts w:ascii="Garamond" w:hAnsi="Garamond"/>
          <w:szCs w:val="22"/>
        </w:rPr>
        <w:t>;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- </w:t>
      </w:r>
      <w:r w:rsidR="00320E65">
        <w:rPr>
          <w:rFonts w:ascii="Garamond" w:hAnsi="Garamond"/>
          <w:szCs w:val="22"/>
        </w:rPr>
        <w:t>Observação do céu nocturno com telescópios</w:t>
      </w:r>
      <w:r w:rsidRPr="00D427FC">
        <w:rPr>
          <w:rFonts w:ascii="Garamond" w:hAnsi="Garamond"/>
          <w:szCs w:val="22"/>
        </w:rPr>
        <w:t>;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- </w:t>
      </w:r>
      <w:r w:rsidR="00320E65">
        <w:rPr>
          <w:rFonts w:ascii="Garamond" w:hAnsi="Garamond"/>
          <w:szCs w:val="22"/>
        </w:rPr>
        <w:t>Construção de um espectroscópio e identificação das diferentes fontes de iluminação a partir do conhecimento do espectro electromagnético dos diferentes elementos</w:t>
      </w:r>
      <w:r w:rsidRPr="00D427FC">
        <w:rPr>
          <w:rFonts w:ascii="Garamond" w:hAnsi="Garamond"/>
          <w:szCs w:val="22"/>
        </w:rPr>
        <w:t>;</w:t>
      </w:r>
    </w:p>
    <w:p w:rsidR="0083063A" w:rsidRDefault="00320E6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- Construção de equipamentos de medição com materiais de uso diário – as constelações</w:t>
      </w:r>
      <w:r w:rsidR="0083063A" w:rsidRPr="00D427FC">
        <w:rPr>
          <w:rFonts w:ascii="Garamond" w:hAnsi="Garamond"/>
          <w:szCs w:val="22"/>
        </w:rPr>
        <w:t>;</w:t>
      </w:r>
    </w:p>
    <w:p w:rsidR="00320E65" w:rsidRDefault="00320E6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- O que é a poluição luminosa; efeitos nocivos da poluição luminosa; consequências da poluição luminosa do ponto de vista energético e do céu nocturno;</w:t>
      </w:r>
    </w:p>
    <w:p w:rsidR="00320E65" w:rsidRDefault="00320E6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- Apresentação de projectos com envolvimento </w:t>
      </w:r>
      <w:proofErr w:type="spellStart"/>
      <w:r>
        <w:rPr>
          <w:rFonts w:ascii="Garamond" w:hAnsi="Garamond"/>
          <w:szCs w:val="22"/>
        </w:rPr>
        <w:t>ativo</w:t>
      </w:r>
      <w:proofErr w:type="spellEnd"/>
      <w:r>
        <w:rPr>
          <w:rFonts w:ascii="Garamond" w:hAnsi="Garamond"/>
          <w:szCs w:val="22"/>
        </w:rPr>
        <w:t xml:space="preserve"> da comunidade educativa;</w:t>
      </w:r>
    </w:p>
    <w:p w:rsidR="00320E65" w:rsidRDefault="00320E6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- Demonstração da poluição</w:t>
      </w:r>
      <w:r w:rsidR="00872095">
        <w:rPr>
          <w:rFonts w:ascii="Garamond" w:hAnsi="Garamond"/>
          <w:szCs w:val="22"/>
        </w:rPr>
        <w:t xml:space="preserve"> luminosa e técnicas de eliminação de fontes de luz espúria;</w:t>
      </w:r>
    </w:p>
    <w:p w:rsidR="00872095" w:rsidRDefault="0087209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- Visionamento do filme “</w:t>
      </w:r>
      <w:proofErr w:type="spellStart"/>
      <w:r>
        <w:rPr>
          <w:rFonts w:ascii="Garamond" w:hAnsi="Garamond"/>
          <w:szCs w:val="22"/>
        </w:rPr>
        <w:t>City</w:t>
      </w:r>
      <w:proofErr w:type="spellEnd"/>
      <w:r>
        <w:rPr>
          <w:rFonts w:ascii="Garamond" w:hAnsi="Garamond"/>
          <w:szCs w:val="22"/>
        </w:rPr>
        <w:t xml:space="preserve"> </w:t>
      </w:r>
      <w:proofErr w:type="spellStart"/>
      <w:r>
        <w:rPr>
          <w:rFonts w:ascii="Garamond" w:hAnsi="Garamond"/>
          <w:szCs w:val="22"/>
        </w:rPr>
        <w:t>Dark</w:t>
      </w:r>
      <w:proofErr w:type="spellEnd"/>
      <w:r>
        <w:rPr>
          <w:rFonts w:ascii="Garamond" w:hAnsi="Garamond"/>
          <w:szCs w:val="22"/>
        </w:rPr>
        <w:t>” e outros recursos;</w:t>
      </w:r>
    </w:p>
    <w:p w:rsidR="00872095" w:rsidRDefault="0087209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- </w:t>
      </w:r>
      <w:proofErr w:type="spellStart"/>
      <w:r>
        <w:rPr>
          <w:rFonts w:ascii="Garamond" w:hAnsi="Garamond"/>
          <w:szCs w:val="22"/>
        </w:rPr>
        <w:t>Stellarium</w:t>
      </w:r>
      <w:proofErr w:type="spellEnd"/>
      <w:r>
        <w:rPr>
          <w:rFonts w:ascii="Garamond" w:hAnsi="Garamond"/>
          <w:szCs w:val="22"/>
        </w:rPr>
        <w:t>: o efeito da poluição luminosa na observação do céu nocturno e o uso das constelações para uma medição de visibilidade limite;</w:t>
      </w:r>
    </w:p>
    <w:p w:rsidR="00872095" w:rsidRDefault="0087209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- Construção de equipamentos de medição com materiais de uso diário – leitor de magnitudes;</w:t>
      </w:r>
    </w:p>
    <w:p w:rsidR="00872095" w:rsidRPr="00D427FC" w:rsidRDefault="00872095" w:rsidP="0083063A">
      <w:pPr>
        <w:ind w:right="610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- Auditoria à iluminação exterior;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- Implementação </w:t>
      </w:r>
      <w:r w:rsidR="00872095">
        <w:rPr>
          <w:rFonts w:ascii="Garamond" w:hAnsi="Garamond"/>
          <w:szCs w:val="22"/>
        </w:rPr>
        <w:t xml:space="preserve">e desenvolvimento de um </w:t>
      </w:r>
      <w:proofErr w:type="spellStart"/>
      <w:r w:rsidR="00872095">
        <w:rPr>
          <w:rFonts w:ascii="Garamond" w:hAnsi="Garamond"/>
          <w:szCs w:val="22"/>
        </w:rPr>
        <w:t>projeto</w:t>
      </w:r>
      <w:proofErr w:type="spellEnd"/>
      <w:r w:rsidR="00872095">
        <w:rPr>
          <w:rFonts w:ascii="Garamond" w:hAnsi="Garamond"/>
          <w:szCs w:val="22"/>
        </w:rPr>
        <w:t xml:space="preserve"> na escola no âmbito da poluição luminosa</w:t>
      </w:r>
      <w:r w:rsidRPr="00D427FC">
        <w:rPr>
          <w:rFonts w:ascii="Garamond" w:hAnsi="Garamond"/>
          <w:szCs w:val="22"/>
        </w:rPr>
        <w:t>.</w:t>
      </w:r>
    </w:p>
    <w:p w:rsidR="0083063A" w:rsidRPr="00D427FC" w:rsidRDefault="0083063A">
      <w:pPr>
        <w:rPr>
          <w:rFonts w:ascii="Garamond" w:hAnsi="Garamond"/>
        </w:rPr>
      </w:pPr>
    </w:p>
    <w:p w:rsidR="00320E65" w:rsidRDefault="00320E65" w:rsidP="0083063A">
      <w:pPr>
        <w:ind w:left="34"/>
        <w:jc w:val="both"/>
        <w:rPr>
          <w:rFonts w:ascii="Garamond" w:hAnsi="Garamond"/>
          <w:b/>
        </w:rPr>
      </w:pPr>
    </w:p>
    <w:p w:rsidR="00320E65" w:rsidRDefault="00320E65" w:rsidP="0083063A">
      <w:pPr>
        <w:ind w:left="34"/>
        <w:jc w:val="both"/>
        <w:rPr>
          <w:rFonts w:ascii="Garamond" w:hAnsi="Garamond"/>
          <w:b/>
        </w:rPr>
      </w:pPr>
    </w:p>
    <w:p w:rsidR="0083063A" w:rsidRPr="00320E65" w:rsidRDefault="0083063A" w:rsidP="0083063A">
      <w:pPr>
        <w:ind w:left="34"/>
        <w:jc w:val="both"/>
        <w:rPr>
          <w:rFonts w:ascii="Garamond" w:hAnsi="Garamond"/>
          <w:b/>
        </w:rPr>
      </w:pPr>
      <w:r w:rsidRPr="00320E65">
        <w:rPr>
          <w:rFonts w:ascii="Garamond" w:hAnsi="Garamond"/>
          <w:b/>
        </w:rPr>
        <w:t>b) Potencialidades pedagógicas e didácticas reveladas no decorrer da acção:</w:t>
      </w:r>
    </w:p>
    <w:p w:rsidR="0083063A" w:rsidRPr="00D427FC" w:rsidRDefault="0083063A" w:rsidP="0083063A">
      <w:pPr>
        <w:ind w:left="142" w:right="610"/>
        <w:jc w:val="both"/>
        <w:rPr>
          <w:rFonts w:ascii="Garamond" w:hAnsi="Garamond"/>
          <w:sz w:val="8"/>
          <w:szCs w:val="8"/>
        </w:rPr>
      </w:pPr>
    </w:p>
    <w:p w:rsidR="00320E65" w:rsidRDefault="00320E65" w:rsidP="0083063A">
      <w:pPr>
        <w:ind w:right="610"/>
        <w:jc w:val="both"/>
        <w:rPr>
          <w:rFonts w:ascii="Garamond" w:hAnsi="Garamond"/>
          <w:szCs w:val="22"/>
        </w:rPr>
      </w:pP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>No decorrer da formação a exploração dos diferentes conteúdos pela</w:t>
      </w:r>
      <w:r w:rsidR="00872095">
        <w:rPr>
          <w:rFonts w:ascii="Garamond" w:hAnsi="Garamond"/>
          <w:szCs w:val="22"/>
        </w:rPr>
        <w:t>s</w:t>
      </w:r>
      <w:r w:rsidRPr="00D427FC">
        <w:rPr>
          <w:rFonts w:ascii="Garamond" w:hAnsi="Garamond"/>
          <w:szCs w:val="22"/>
        </w:rPr>
        <w:t xml:space="preserve"> Formadora</w:t>
      </w:r>
      <w:r w:rsidR="00872095">
        <w:rPr>
          <w:rFonts w:ascii="Garamond" w:hAnsi="Garamond"/>
          <w:szCs w:val="22"/>
        </w:rPr>
        <w:t>s</w:t>
      </w:r>
      <w:r w:rsidRPr="00D427FC">
        <w:rPr>
          <w:rFonts w:ascii="Garamond" w:hAnsi="Garamond"/>
          <w:szCs w:val="22"/>
        </w:rPr>
        <w:t xml:space="preserve"> seguiu uma metodologia diversificada que foi desde a exposição teórica, ao trabalho em pequenos e grandes grupos, à </w:t>
      </w:r>
      <w:r w:rsidR="00872095">
        <w:rPr>
          <w:rFonts w:ascii="Garamond" w:hAnsi="Garamond"/>
          <w:szCs w:val="22"/>
        </w:rPr>
        <w:t>divulgação de projectos e plataformas</w:t>
      </w:r>
      <w:r w:rsidRPr="00D427FC">
        <w:rPr>
          <w:rFonts w:ascii="Garamond" w:hAnsi="Garamond"/>
          <w:szCs w:val="22"/>
        </w:rPr>
        <w:t xml:space="preserve"> e apresentações de pequenos filmes, etc. Tanto os conteúdos como os materiais de suporte e as metodologias utilizadas pela</w:t>
      </w:r>
      <w:r w:rsidR="00872095">
        <w:rPr>
          <w:rFonts w:ascii="Garamond" w:hAnsi="Garamond"/>
          <w:szCs w:val="22"/>
        </w:rPr>
        <w:t>s</w:t>
      </w:r>
      <w:r w:rsidRPr="00D427FC">
        <w:rPr>
          <w:rFonts w:ascii="Garamond" w:hAnsi="Garamond"/>
          <w:szCs w:val="22"/>
        </w:rPr>
        <w:t xml:space="preserve"> formadora</w:t>
      </w:r>
      <w:r w:rsidR="00872095">
        <w:rPr>
          <w:rFonts w:ascii="Garamond" w:hAnsi="Garamond"/>
          <w:szCs w:val="22"/>
        </w:rPr>
        <w:t>s</w:t>
      </w:r>
      <w:r w:rsidRPr="00D427FC">
        <w:rPr>
          <w:rFonts w:ascii="Garamond" w:hAnsi="Garamond"/>
          <w:szCs w:val="22"/>
        </w:rPr>
        <w:t xml:space="preserve"> levaram-nos a aplicar em situações imaginárias de aula e a debater sobre as melhores formas de abordar e explorar o tema com os alunos de diferentes idades e em diferentes contextos escolares.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 xml:space="preserve">Desde o início, </w:t>
      </w:r>
      <w:r w:rsidR="00872095">
        <w:rPr>
          <w:rFonts w:ascii="Garamond" w:hAnsi="Garamond"/>
          <w:szCs w:val="22"/>
        </w:rPr>
        <w:t>a oficina</w:t>
      </w:r>
      <w:r w:rsidRPr="00D427FC">
        <w:rPr>
          <w:rFonts w:ascii="Garamond" w:hAnsi="Garamond"/>
          <w:szCs w:val="22"/>
        </w:rPr>
        <w:t xml:space="preserve"> de formação, foi sendo acompanhado de materiais de apoio pedagogicamente muito interessantes e que facilitarão a bordagem do tema com os discentes. Além disso houve a oportunidade de explorar </w:t>
      </w:r>
      <w:r w:rsidR="00872095">
        <w:rPr>
          <w:rFonts w:ascii="Garamond" w:hAnsi="Garamond"/>
          <w:szCs w:val="22"/>
        </w:rPr>
        <w:t xml:space="preserve">diferentes recursos, </w:t>
      </w:r>
      <w:r w:rsidRPr="00D427FC">
        <w:rPr>
          <w:rFonts w:ascii="Garamond" w:hAnsi="Garamond"/>
          <w:szCs w:val="22"/>
        </w:rPr>
        <w:t xml:space="preserve">especialmente desenvolvidos para, de uma forma simples, poderem ser explorados com os alunos </w:t>
      </w:r>
      <w:r w:rsidR="00872095">
        <w:rPr>
          <w:rFonts w:ascii="Garamond" w:hAnsi="Garamond"/>
          <w:szCs w:val="22"/>
        </w:rPr>
        <w:t xml:space="preserve">dos </w:t>
      </w:r>
      <w:r w:rsidRPr="00D427FC">
        <w:rPr>
          <w:rFonts w:ascii="Garamond" w:hAnsi="Garamond"/>
          <w:szCs w:val="22"/>
        </w:rPr>
        <w:t>diversos níveis de escolaridade.</w:t>
      </w:r>
    </w:p>
    <w:p w:rsidR="0083063A" w:rsidRPr="00D427FC" w:rsidRDefault="0083063A" w:rsidP="0083063A">
      <w:pPr>
        <w:ind w:right="610"/>
        <w:jc w:val="both"/>
        <w:rPr>
          <w:rFonts w:ascii="Garamond" w:hAnsi="Garamond"/>
          <w:szCs w:val="22"/>
        </w:rPr>
      </w:pPr>
      <w:r w:rsidRPr="00D427FC">
        <w:rPr>
          <w:rFonts w:ascii="Garamond" w:hAnsi="Garamond"/>
          <w:szCs w:val="22"/>
        </w:rPr>
        <w:t>É de concluir que as potencialidades pedagógicas exploradas durante a formação revelaram-se muito interessantes e diversificadas.</w:t>
      </w:r>
    </w:p>
    <w:p w:rsidR="0083063A" w:rsidRPr="00D427FC" w:rsidRDefault="0083063A">
      <w:pPr>
        <w:rPr>
          <w:rFonts w:ascii="Garamond" w:hAnsi="Garamond"/>
        </w:rPr>
      </w:pPr>
    </w:p>
    <w:p w:rsidR="0083063A" w:rsidRDefault="0083063A">
      <w:pPr>
        <w:rPr>
          <w:rFonts w:ascii="Garamond" w:hAnsi="Garamond"/>
        </w:rPr>
      </w:pPr>
    </w:p>
    <w:p w:rsidR="00872095" w:rsidRPr="00D427FC" w:rsidRDefault="00872095">
      <w:pPr>
        <w:rPr>
          <w:rFonts w:ascii="Garamond" w:hAnsi="Garamond"/>
        </w:rPr>
      </w:pPr>
    </w:p>
    <w:p w:rsidR="0083063A" w:rsidRPr="00872095" w:rsidRDefault="0083063A" w:rsidP="0083063A">
      <w:pPr>
        <w:spacing w:before="120"/>
        <w:ind w:left="34"/>
        <w:jc w:val="both"/>
        <w:rPr>
          <w:rFonts w:ascii="Garamond" w:hAnsi="Garamond"/>
          <w:b/>
        </w:rPr>
      </w:pPr>
      <w:r w:rsidRPr="00872095">
        <w:rPr>
          <w:rFonts w:ascii="Garamond" w:hAnsi="Garamond"/>
          <w:b/>
        </w:rPr>
        <w:lastRenderedPageBreak/>
        <w:t>c) Etapas</w:t>
      </w:r>
      <w:r w:rsidR="0066224B">
        <w:rPr>
          <w:rFonts w:ascii="Garamond" w:hAnsi="Garamond"/>
          <w:b/>
        </w:rPr>
        <w:t xml:space="preserve"> de aprendizagem pessoal e </w:t>
      </w:r>
      <w:proofErr w:type="spellStart"/>
      <w:r w:rsidR="0066224B">
        <w:rPr>
          <w:rFonts w:ascii="Garamond" w:hAnsi="Garamond"/>
          <w:b/>
        </w:rPr>
        <w:t>cole</w:t>
      </w:r>
      <w:r w:rsidRPr="00872095">
        <w:rPr>
          <w:rFonts w:ascii="Garamond" w:hAnsi="Garamond"/>
          <w:b/>
        </w:rPr>
        <w:t>tiva</w:t>
      </w:r>
      <w:proofErr w:type="spellEnd"/>
      <w:r w:rsidRPr="00872095">
        <w:rPr>
          <w:rFonts w:ascii="Garamond" w:hAnsi="Garamond"/>
          <w:b/>
        </w:rPr>
        <w:t xml:space="preserve"> percorridas e limitações a superar:</w:t>
      </w:r>
    </w:p>
    <w:p w:rsidR="00872095" w:rsidRDefault="00872095" w:rsidP="0083063A">
      <w:pPr>
        <w:jc w:val="both"/>
        <w:rPr>
          <w:rFonts w:ascii="Garamond" w:hAnsi="Garamond"/>
        </w:rPr>
      </w:pPr>
    </w:p>
    <w:p w:rsidR="0083063A" w:rsidRPr="00D427FC" w:rsidRDefault="0083063A" w:rsidP="0083063A">
      <w:pPr>
        <w:jc w:val="both"/>
        <w:rPr>
          <w:rFonts w:ascii="Garamond" w:hAnsi="Garamond"/>
        </w:rPr>
      </w:pPr>
      <w:r w:rsidRPr="00D427FC">
        <w:rPr>
          <w:rFonts w:ascii="Garamond" w:hAnsi="Garamond"/>
        </w:rPr>
        <w:t xml:space="preserve">A </w:t>
      </w:r>
      <w:r w:rsidR="00872095">
        <w:rPr>
          <w:rFonts w:ascii="Garamond" w:hAnsi="Garamond"/>
        </w:rPr>
        <w:t xml:space="preserve">Poluição Luminosa </w:t>
      </w:r>
      <w:r w:rsidRPr="00D427FC">
        <w:rPr>
          <w:rFonts w:ascii="Garamond" w:hAnsi="Garamond"/>
        </w:rPr>
        <w:t xml:space="preserve">é um tema muito </w:t>
      </w:r>
      <w:proofErr w:type="spellStart"/>
      <w:r w:rsidRPr="00D427FC">
        <w:rPr>
          <w:rFonts w:ascii="Garamond" w:hAnsi="Garamond"/>
        </w:rPr>
        <w:t>atual</w:t>
      </w:r>
      <w:proofErr w:type="spellEnd"/>
      <w:r w:rsidRPr="00D427FC">
        <w:rPr>
          <w:rFonts w:ascii="Garamond" w:hAnsi="Garamond"/>
        </w:rPr>
        <w:t xml:space="preserve"> e pertinente. Cada vez é mais importante que os agentes educativos estejam dotados de conhecimentos nesta área. Existe, ainda pertinência do tema em termos pedagógicos. Sendo este um tema que suscita nos alunos e encarregados de educação as mais diferentes </w:t>
      </w:r>
      <w:proofErr w:type="spellStart"/>
      <w:r w:rsidRPr="00D427FC">
        <w:rPr>
          <w:rFonts w:ascii="Garamond" w:hAnsi="Garamond"/>
        </w:rPr>
        <w:t>reações</w:t>
      </w:r>
      <w:proofErr w:type="spellEnd"/>
      <w:r w:rsidRPr="00D427FC">
        <w:rPr>
          <w:rFonts w:ascii="Garamond" w:hAnsi="Garamond"/>
        </w:rPr>
        <w:t>, estar preparado pedagogicamente para lidar com elas é de maior importância.</w:t>
      </w:r>
    </w:p>
    <w:p w:rsidR="0066224B" w:rsidRDefault="0083063A" w:rsidP="0083063A">
      <w:pPr>
        <w:jc w:val="both"/>
        <w:rPr>
          <w:rFonts w:ascii="Garamond" w:hAnsi="Garamond"/>
        </w:rPr>
      </w:pPr>
      <w:r w:rsidRPr="00D427FC">
        <w:rPr>
          <w:rFonts w:ascii="Garamond" w:hAnsi="Garamond"/>
        </w:rPr>
        <w:t xml:space="preserve">O facto de ser possível discutir </w:t>
      </w:r>
      <w:r w:rsidR="00872095">
        <w:rPr>
          <w:rFonts w:ascii="Garamond" w:hAnsi="Garamond"/>
        </w:rPr>
        <w:t xml:space="preserve">e partilhar </w:t>
      </w:r>
      <w:r w:rsidRPr="00D427FC">
        <w:rPr>
          <w:rFonts w:ascii="Garamond" w:hAnsi="Garamond"/>
        </w:rPr>
        <w:t>com os restantes colegas formandos, a partir de exemplos concretos, durante a for</w:t>
      </w:r>
      <w:r w:rsidR="00872095">
        <w:rPr>
          <w:rFonts w:ascii="Garamond" w:hAnsi="Garamond"/>
        </w:rPr>
        <w:t>mação revelou-se muito profícua</w:t>
      </w:r>
      <w:r w:rsidRPr="00D427FC">
        <w:rPr>
          <w:rFonts w:ascii="Garamond" w:hAnsi="Garamond"/>
        </w:rPr>
        <w:t xml:space="preserve">. Não é de menor importância o facto de </w:t>
      </w:r>
      <w:r w:rsidR="00872095">
        <w:rPr>
          <w:rFonts w:ascii="Garamond" w:hAnsi="Garamond"/>
        </w:rPr>
        <w:t xml:space="preserve">o meu grupo de trabalho ser constituído </w:t>
      </w:r>
      <w:r w:rsidR="0066224B">
        <w:rPr>
          <w:rFonts w:ascii="Garamond" w:hAnsi="Garamond"/>
        </w:rPr>
        <w:t>por docentes</w:t>
      </w:r>
      <w:r w:rsidRPr="00D427FC">
        <w:rPr>
          <w:rFonts w:ascii="Garamond" w:hAnsi="Garamond"/>
        </w:rPr>
        <w:t xml:space="preserve"> </w:t>
      </w:r>
      <w:r w:rsidR="0066224B">
        <w:rPr>
          <w:rFonts w:ascii="Garamond" w:hAnsi="Garamond"/>
        </w:rPr>
        <w:t>d</w:t>
      </w:r>
      <w:r w:rsidRPr="00D427FC">
        <w:rPr>
          <w:rFonts w:ascii="Garamond" w:hAnsi="Garamond"/>
        </w:rPr>
        <w:t xml:space="preserve">a mesma escola o que permitiu um bom ambiente de trabalho e espírito de entreajuda que se manterá para além da formação. Isto é importante </w:t>
      </w:r>
      <w:r w:rsidR="0066224B">
        <w:rPr>
          <w:rFonts w:ascii="Garamond" w:hAnsi="Garamond"/>
        </w:rPr>
        <w:t xml:space="preserve">não só </w:t>
      </w:r>
      <w:r w:rsidRPr="00D427FC">
        <w:rPr>
          <w:rFonts w:ascii="Garamond" w:hAnsi="Garamond"/>
        </w:rPr>
        <w:t xml:space="preserve">para a fase de implementação do </w:t>
      </w:r>
      <w:r w:rsidR="0066224B">
        <w:rPr>
          <w:rFonts w:ascii="Garamond" w:hAnsi="Garamond"/>
        </w:rPr>
        <w:t>projecto como no seu desenvolvimento e extensão do mesmo para lá da formação</w:t>
      </w:r>
      <w:r w:rsidRPr="00D427FC">
        <w:rPr>
          <w:rFonts w:ascii="Garamond" w:hAnsi="Garamond"/>
        </w:rPr>
        <w:t xml:space="preserve">, pois este resultará melhor com a colaboração de todos num trabalho em parceria da escola, a comunidade educativa e </w:t>
      </w:r>
      <w:r w:rsidR="0066224B">
        <w:rPr>
          <w:rFonts w:ascii="Garamond" w:hAnsi="Garamond"/>
        </w:rPr>
        <w:t xml:space="preserve">outras </w:t>
      </w:r>
      <w:r w:rsidRPr="00D427FC">
        <w:rPr>
          <w:rFonts w:ascii="Garamond" w:hAnsi="Garamond"/>
        </w:rPr>
        <w:t xml:space="preserve">organizações que </w:t>
      </w:r>
      <w:r w:rsidR="0066224B">
        <w:rPr>
          <w:rFonts w:ascii="Garamond" w:hAnsi="Garamond"/>
        </w:rPr>
        <w:t xml:space="preserve">possam </w:t>
      </w:r>
      <w:r w:rsidRPr="00D427FC">
        <w:rPr>
          <w:rFonts w:ascii="Garamond" w:hAnsi="Garamond"/>
        </w:rPr>
        <w:t>participa</w:t>
      </w:r>
      <w:r w:rsidR="0066224B">
        <w:rPr>
          <w:rFonts w:ascii="Garamond" w:hAnsi="Garamond"/>
        </w:rPr>
        <w:t xml:space="preserve">r </w:t>
      </w:r>
      <w:r w:rsidRPr="00D427FC">
        <w:rPr>
          <w:rFonts w:ascii="Garamond" w:hAnsi="Garamond"/>
        </w:rPr>
        <w:t xml:space="preserve">no </w:t>
      </w:r>
      <w:proofErr w:type="spellStart"/>
      <w:r w:rsidR="0066224B">
        <w:rPr>
          <w:rFonts w:ascii="Garamond" w:hAnsi="Garamond"/>
        </w:rPr>
        <w:t>projeto</w:t>
      </w:r>
      <w:proofErr w:type="spellEnd"/>
      <w:r w:rsidR="0066224B">
        <w:rPr>
          <w:rFonts w:ascii="Garamond" w:hAnsi="Garamond"/>
        </w:rPr>
        <w:t xml:space="preserve"> e que serão uma mais-valia na sua concretização</w:t>
      </w:r>
      <w:r w:rsidRPr="00D427FC">
        <w:rPr>
          <w:rFonts w:ascii="Garamond" w:hAnsi="Garamond"/>
        </w:rPr>
        <w:t>.</w:t>
      </w:r>
      <w:r w:rsidR="0066224B">
        <w:rPr>
          <w:rFonts w:ascii="Garamond" w:hAnsi="Garamond"/>
        </w:rPr>
        <w:t xml:space="preserve"> </w:t>
      </w:r>
    </w:p>
    <w:p w:rsidR="0083063A" w:rsidRPr="00D427FC" w:rsidRDefault="0066224B" w:rsidP="0083063A">
      <w:pPr>
        <w:jc w:val="both"/>
        <w:rPr>
          <w:rFonts w:ascii="Garamond" w:hAnsi="Garamond"/>
        </w:rPr>
      </w:pPr>
      <w:r>
        <w:rPr>
          <w:rFonts w:ascii="Garamond" w:hAnsi="Garamond"/>
        </w:rPr>
        <w:t>A minha contribuição para o mesmo deu-se ao nível da abordagem do tema com os alunos das minhas duas turmas de 8.º Ano e iniciou-se com o visionamento do filme “</w:t>
      </w:r>
      <w:proofErr w:type="spellStart"/>
      <w:r>
        <w:rPr>
          <w:rFonts w:ascii="Garamond" w:hAnsi="Garamond"/>
        </w:rPr>
        <w:t>City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Darck</w:t>
      </w:r>
      <w:proofErr w:type="spellEnd"/>
      <w:r>
        <w:rPr>
          <w:rFonts w:ascii="Garamond" w:hAnsi="Garamond"/>
        </w:rPr>
        <w:t>”, debate sobre o conteúdo do mesmo e pertinência dos conteúdos abordados. De imediato foi feita uma sensibilização para a participação dos alunos no Concurso da Construção de Jogos no âmbito da Poluição luminosa</w:t>
      </w:r>
      <w:r w:rsidR="00574FF1">
        <w:rPr>
          <w:rFonts w:ascii="Garamond" w:hAnsi="Garamond"/>
        </w:rPr>
        <w:t xml:space="preserve"> neste concurso participaram 27 alunos, mas destes apenas dois enviaram trabalho para o Concurso Internacional.</w:t>
      </w:r>
      <w:r w:rsidR="00B41D6D">
        <w:rPr>
          <w:rFonts w:ascii="Garamond" w:hAnsi="Garamond"/>
        </w:rPr>
        <w:t xml:space="preserve"> Durante os III Dias do Fontes foi dinamizada por mim e pela colega Sandra Ladeira a “Tarde sobre a Poluição Luminosa” durante a tarde foi visionado no Auditório por quatro turmas o filme “</w:t>
      </w:r>
      <w:proofErr w:type="spellStart"/>
      <w:r w:rsidR="00B41D6D">
        <w:rPr>
          <w:rFonts w:ascii="Garamond" w:hAnsi="Garamond"/>
        </w:rPr>
        <w:t>City</w:t>
      </w:r>
      <w:proofErr w:type="spellEnd"/>
      <w:r w:rsidR="00B41D6D">
        <w:rPr>
          <w:rFonts w:ascii="Garamond" w:hAnsi="Garamond"/>
        </w:rPr>
        <w:t xml:space="preserve"> </w:t>
      </w:r>
      <w:proofErr w:type="spellStart"/>
      <w:r w:rsidR="00B41D6D">
        <w:rPr>
          <w:rFonts w:ascii="Garamond" w:hAnsi="Garamond"/>
        </w:rPr>
        <w:t>Darck</w:t>
      </w:r>
      <w:proofErr w:type="spellEnd"/>
      <w:r w:rsidR="00B41D6D">
        <w:rPr>
          <w:rFonts w:ascii="Garamond" w:hAnsi="Garamond"/>
        </w:rPr>
        <w:t xml:space="preserve">” e foram sendo </w:t>
      </w:r>
      <w:proofErr w:type="spellStart"/>
      <w:r w:rsidR="00B41D6D">
        <w:rPr>
          <w:rFonts w:ascii="Garamond" w:hAnsi="Garamond"/>
        </w:rPr>
        <w:t>projetados</w:t>
      </w:r>
      <w:proofErr w:type="spellEnd"/>
      <w:r w:rsidR="00B41D6D">
        <w:rPr>
          <w:rFonts w:ascii="Garamond" w:hAnsi="Garamond"/>
        </w:rPr>
        <w:t xml:space="preserve"> no átrio da escola os desenhos elaborados pelos alunos do 1.º Ciclo do Agrupamento e estiveram em exposição e a serem testados os jogos elaborados pelos alunos do 3.º Ciclo.</w:t>
      </w:r>
    </w:p>
    <w:p w:rsidR="0083063A" w:rsidRDefault="0083063A">
      <w:pPr>
        <w:rPr>
          <w:rFonts w:ascii="Garamond" w:hAnsi="Garamond"/>
        </w:rPr>
      </w:pPr>
    </w:p>
    <w:p w:rsidR="00B41D6D" w:rsidRPr="00D427FC" w:rsidRDefault="00B41D6D">
      <w:pPr>
        <w:rPr>
          <w:rFonts w:ascii="Garamond" w:hAnsi="Garamond"/>
        </w:rPr>
      </w:pPr>
    </w:p>
    <w:p w:rsidR="0083063A" w:rsidRPr="00D427FC" w:rsidRDefault="0083063A">
      <w:pPr>
        <w:rPr>
          <w:rFonts w:ascii="Garamond" w:hAnsi="Garamond"/>
        </w:rPr>
      </w:pPr>
    </w:p>
    <w:p w:rsidR="0083063A" w:rsidRPr="00872095" w:rsidRDefault="0083063A" w:rsidP="0083063A">
      <w:pPr>
        <w:ind w:left="34"/>
        <w:jc w:val="both"/>
        <w:rPr>
          <w:rFonts w:ascii="Garamond" w:hAnsi="Garamond"/>
          <w:b/>
        </w:rPr>
      </w:pPr>
      <w:r w:rsidRPr="00872095">
        <w:rPr>
          <w:rFonts w:ascii="Garamond" w:hAnsi="Garamond"/>
          <w:b/>
        </w:rPr>
        <w:t>d) Auto-avaliação fundamentada (focando: assiduidade, nível de participação e</w:t>
      </w:r>
      <w:r w:rsidR="0066224B">
        <w:rPr>
          <w:rFonts w:ascii="Garamond" w:hAnsi="Garamond"/>
          <w:b/>
        </w:rPr>
        <w:t xml:space="preserve"> nível de consecução das </w:t>
      </w:r>
      <w:proofErr w:type="spellStart"/>
      <w:r w:rsidR="0066224B">
        <w:rPr>
          <w:rFonts w:ascii="Garamond" w:hAnsi="Garamond"/>
          <w:b/>
        </w:rPr>
        <w:t>a</w:t>
      </w:r>
      <w:r w:rsidRPr="00872095">
        <w:rPr>
          <w:rFonts w:ascii="Garamond" w:hAnsi="Garamond"/>
          <w:b/>
        </w:rPr>
        <w:t>tividades</w:t>
      </w:r>
      <w:proofErr w:type="spellEnd"/>
      <w:r w:rsidRPr="00872095">
        <w:rPr>
          <w:rFonts w:ascii="Garamond" w:hAnsi="Garamond"/>
          <w:b/>
        </w:rPr>
        <w:t xml:space="preserve"> propostas):</w:t>
      </w:r>
    </w:p>
    <w:p w:rsidR="0083063A" w:rsidRPr="00D427FC" w:rsidRDefault="0083063A" w:rsidP="0083063A">
      <w:pPr>
        <w:jc w:val="both"/>
        <w:rPr>
          <w:rFonts w:ascii="Garamond" w:hAnsi="Garamond"/>
        </w:rPr>
      </w:pPr>
      <w:r w:rsidRPr="00D427FC">
        <w:rPr>
          <w:rFonts w:ascii="Garamond" w:hAnsi="Garamond"/>
        </w:rPr>
        <w:t xml:space="preserve">Relativamente à assiduidade, tive </w:t>
      </w:r>
      <w:r w:rsidR="00B41D6D">
        <w:rPr>
          <w:rFonts w:ascii="Garamond" w:hAnsi="Garamond"/>
        </w:rPr>
        <w:t xml:space="preserve">ausente na sessão de 14 de </w:t>
      </w:r>
      <w:proofErr w:type="spellStart"/>
      <w:r w:rsidR="00B41D6D">
        <w:rPr>
          <w:rFonts w:ascii="Garamond" w:hAnsi="Garamond"/>
        </w:rPr>
        <w:t>março</w:t>
      </w:r>
      <w:proofErr w:type="spellEnd"/>
      <w:r w:rsidR="00B41D6D">
        <w:rPr>
          <w:rFonts w:ascii="Garamond" w:hAnsi="Garamond"/>
        </w:rPr>
        <w:t>, pelos motivos referidos aquando da comunicação da minha ausência</w:t>
      </w:r>
      <w:r w:rsidRPr="00D427FC">
        <w:rPr>
          <w:rFonts w:ascii="Garamond" w:hAnsi="Garamond"/>
        </w:rPr>
        <w:t xml:space="preserve">. Realizei as tarefas propostas e participei de uma forma </w:t>
      </w:r>
      <w:proofErr w:type="spellStart"/>
      <w:r w:rsidRPr="00D427FC">
        <w:rPr>
          <w:rFonts w:ascii="Garamond" w:hAnsi="Garamond"/>
        </w:rPr>
        <w:t>ativa</w:t>
      </w:r>
      <w:proofErr w:type="spellEnd"/>
      <w:r w:rsidRPr="00D427FC">
        <w:rPr>
          <w:rFonts w:ascii="Garamond" w:hAnsi="Garamond"/>
        </w:rPr>
        <w:t xml:space="preserve"> nas diferentes </w:t>
      </w:r>
      <w:proofErr w:type="spellStart"/>
      <w:r w:rsidRPr="00D427FC">
        <w:rPr>
          <w:rFonts w:ascii="Garamond" w:hAnsi="Garamond"/>
        </w:rPr>
        <w:t>atividades</w:t>
      </w:r>
      <w:proofErr w:type="spellEnd"/>
      <w:r w:rsidRPr="00D427FC">
        <w:rPr>
          <w:rFonts w:ascii="Garamond" w:hAnsi="Garamond"/>
        </w:rPr>
        <w:t xml:space="preserve"> desenvolvidas ao longo </w:t>
      </w:r>
      <w:proofErr w:type="gramStart"/>
      <w:r w:rsidRPr="00D427FC">
        <w:rPr>
          <w:rFonts w:ascii="Garamond" w:hAnsi="Garamond"/>
        </w:rPr>
        <w:t>d</w:t>
      </w:r>
      <w:r w:rsidR="00B41D6D">
        <w:rPr>
          <w:rFonts w:ascii="Garamond" w:hAnsi="Garamond"/>
        </w:rPr>
        <w:t>a</w:t>
      </w:r>
      <w:r w:rsidRPr="00D427FC">
        <w:rPr>
          <w:rFonts w:ascii="Garamond" w:hAnsi="Garamond"/>
        </w:rPr>
        <w:t xml:space="preserve"> </w:t>
      </w:r>
      <w:r w:rsidR="00B41D6D">
        <w:rPr>
          <w:rFonts w:ascii="Garamond" w:hAnsi="Garamond"/>
        </w:rPr>
        <w:t>diferentes fases</w:t>
      </w:r>
      <w:proofErr w:type="gramEnd"/>
      <w:r w:rsidR="00B41D6D">
        <w:rPr>
          <w:rFonts w:ascii="Garamond" w:hAnsi="Garamond"/>
        </w:rPr>
        <w:t xml:space="preserve"> da oficina</w:t>
      </w:r>
      <w:r w:rsidRPr="00D427FC">
        <w:rPr>
          <w:rFonts w:ascii="Garamond" w:hAnsi="Garamond"/>
        </w:rPr>
        <w:t xml:space="preserve"> de formação.</w:t>
      </w:r>
    </w:p>
    <w:p w:rsidR="0083063A" w:rsidRPr="00D427FC" w:rsidRDefault="0083063A" w:rsidP="0083063A">
      <w:pPr>
        <w:jc w:val="both"/>
        <w:rPr>
          <w:rFonts w:ascii="Garamond" w:hAnsi="Garamond"/>
        </w:rPr>
      </w:pPr>
      <w:r w:rsidRPr="00D427FC">
        <w:rPr>
          <w:rFonts w:ascii="Garamond" w:hAnsi="Garamond"/>
        </w:rPr>
        <w:t>Procurei sempre, dentro das minhas limitações, corresponder de uma forma empenhada aos desafios que foram sendo lançados pela</w:t>
      </w:r>
      <w:r w:rsidR="00B41D6D">
        <w:rPr>
          <w:rFonts w:ascii="Garamond" w:hAnsi="Garamond"/>
        </w:rPr>
        <w:t>s</w:t>
      </w:r>
      <w:r w:rsidRPr="00D427FC">
        <w:rPr>
          <w:rFonts w:ascii="Garamond" w:hAnsi="Garamond"/>
        </w:rPr>
        <w:t xml:space="preserve"> formadora</w:t>
      </w:r>
      <w:r w:rsidR="00B41D6D">
        <w:rPr>
          <w:rFonts w:ascii="Garamond" w:hAnsi="Garamond"/>
        </w:rPr>
        <w:t>s</w:t>
      </w:r>
      <w:r w:rsidRPr="00D427FC">
        <w:rPr>
          <w:rFonts w:ascii="Garamond" w:hAnsi="Garamond"/>
        </w:rPr>
        <w:t xml:space="preserve"> e pelos restantes colegas de formação e aprender com a oportunidade que foi dada com a frequência dest</w:t>
      </w:r>
      <w:r w:rsidR="00B41D6D">
        <w:rPr>
          <w:rFonts w:ascii="Garamond" w:hAnsi="Garamond"/>
        </w:rPr>
        <w:t>a</w:t>
      </w:r>
      <w:r w:rsidRPr="00D427FC">
        <w:rPr>
          <w:rFonts w:ascii="Garamond" w:hAnsi="Garamond"/>
        </w:rPr>
        <w:t xml:space="preserve"> </w:t>
      </w:r>
      <w:r w:rsidR="00B41D6D">
        <w:rPr>
          <w:rFonts w:ascii="Garamond" w:hAnsi="Garamond"/>
        </w:rPr>
        <w:t>oficina</w:t>
      </w:r>
      <w:r w:rsidRPr="00D427FC">
        <w:rPr>
          <w:rFonts w:ascii="Garamond" w:hAnsi="Garamond"/>
        </w:rPr>
        <w:t>.</w:t>
      </w:r>
    </w:p>
    <w:p w:rsidR="0083063A" w:rsidRPr="00D427FC" w:rsidRDefault="0083063A" w:rsidP="0083063A">
      <w:pPr>
        <w:jc w:val="both"/>
        <w:rPr>
          <w:rFonts w:ascii="Garamond" w:hAnsi="Garamond"/>
        </w:rPr>
      </w:pPr>
      <w:r w:rsidRPr="00D427FC">
        <w:rPr>
          <w:rFonts w:ascii="Garamond" w:hAnsi="Garamond"/>
        </w:rPr>
        <w:t xml:space="preserve">Tanto os </w:t>
      </w:r>
      <w:proofErr w:type="spellStart"/>
      <w:r w:rsidRPr="00D427FC">
        <w:rPr>
          <w:rFonts w:ascii="Garamond" w:hAnsi="Garamond"/>
        </w:rPr>
        <w:t>objetivos</w:t>
      </w:r>
      <w:proofErr w:type="spellEnd"/>
      <w:r w:rsidRPr="00D427FC">
        <w:rPr>
          <w:rFonts w:ascii="Garamond" w:hAnsi="Garamond"/>
        </w:rPr>
        <w:t xml:space="preserve"> por mim definidos como as minhas </w:t>
      </w:r>
      <w:proofErr w:type="spellStart"/>
      <w:r w:rsidRPr="00D427FC">
        <w:rPr>
          <w:rFonts w:ascii="Garamond" w:hAnsi="Garamond"/>
        </w:rPr>
        <w:t>expetativas</w:t>
      </w:r>
      <w:proofErr w:type="spellEnd"/>
      <w:r w:rsidRPr="00D427FC">
        <w:rPr>
          <w:rFonts w:ascii="Garamond" w:hAnsi="Garamond"/>
        </w:rPr>
        <w:t xml:space="preserve"> para </w:t>
      </w:r>
      <w:r w:rsidR="00B41D6D">
        <w:rPr>
          <w:rFonts w:ascii="Garamond" w:hAnsi="Garamond"/>
        </w:rPr>
        <w:t>a oficina</w:t>
      </w:r>
      <w:r w:rsidRPr="00D427FC">
        <w:rPr>
          <w:rFonts w:ascii="Garamond" w:hAnsi="Garamond"/>
        </w:rPr>
        <w:t xml:space="preserve"> e que serviram de motivação para a minha inscriç</w:t>
      </w:r>
      <w:r w:rsidR="00B41D6D">
        <w:rPr>
          <w:rFonts w:ascii="Garamond" w:hAnsi="Garamond"/>
        </w:rPr>
        <w:t xml:space="preserve">ão neste curso foram </w:t>
      </w:r>
      <w:r w:rsidRPr="00D427FC">
        <w:rPr>
          <w:rFonts w:ascii="Garamond" w:hAnsi="Garamond"/>
        </w:rPr>
        <w:t>alcançadas.</w:t>
      </w:r>
    </w:p>
    <w:p w:rsidR="0083063A" w:rsidRDefault="0083063A">
      <w:pPr>
        <w:rPr>
          <w:rFonts w:ascii="Garamond" w:hAnsi="Garamond"/>
        </w:rPr>
      </w:pPr>
    </w:p>
    <w:p w:rsidR="00B41D6D" w:rsidRDefault="00B41D6D">
      <w:pPr>
        <w:rPr>
          <w:rFonts w:ascii="Garamond" w:hAnsi="Garamond"/>
        </w:rPr>
      </w:pPr>
    </w:p>
    <w:p w:rsidR="00B41D6D" w:rsidRPr="00D427FC" w:rsidRDefault="00B41D6D">
      <w:pPr>
        <w:rPr>
          <w:rFonts w:ascii="Garamond" w:hAnsi="Garamond"/>
        </w:rPr>
      </w:pPr>
    </w:p>
    <w:p w:rsidR="0083063A" w:rsidRPr="0066224B" w:rsidRDefault="0083063A" w:rsidP="0083063A">
      <w:pPr>
        <w:ind w:left="34"/>
        <w:jc w:val="both"/>
        <w:rPr>
          <w:rFonts w:ascii="Garamond" w:hAnsi="Garamond"/>
          <w:b/>
        </w:rPr>
      </w:pPr>
      <w:r w:rsidRPr="0066224B">
        <w:rPr>
          <w:rFonts w:ascii="Garamond" w:hAnsi="Garamond"/>
          <w:b/>
        </w:rPr>
        <w:t xml:space="preserve">e) Considerações </w:t>
      </w:r>
      <w:proofErr w:type="gramStart"/>
      <w:r w:rsidRPr="0066224B">
        <w:rPr>
          <w:rFonts w:ascii="Garamond" w:hAnsi="Garamond"/>
          <w:b/>
        </w:rPr>
        <w:t>finais</w:t>
      </w:r>
      <w:proofErr w:type="gramEnd"/>
      <w:r w:rsidRPr="0066224B">
        <w:rPr>
          <w:rFonts w:ascii="Garamond" w:hAnsi="Garamond"/>
          <w:b/>
        </w:rPr>
        <w:t>:</w:t>
      </w:r>
    </w:p>
    <w:p w:rsidR="00B41D6D" w:rsidRDefault="00B41D6D" w:rsidP="0083063A">
      <w:pPr>
        <w:jc w:val="both"/>
        <w:rPr>
          <w:rFonts w:ascii="Garamond" w:hAnsi="Garamond"/>
        </w:rPr>
      </w:pPr>
    </w:p>
    <w:p w:rsidR="0083063A" w:rsidRPr="00D427FC" w:rsidRDefault="0083063A" w:rsidP="0083063A">
      <w:pPr>
        <w:jc w:val="both"/>
        <w:rPr>
          <w:rFonts w:ascii="Garamond" w:hAnsi="Garamond"/>
        </w:rPr>
      </w:pPr>
      <w:r w:rsidRPr="00D427FC">
        <w:rPr>
          <w:rFonts w:ascii="Garamond" w:hAnsi="Garamond"/>
        </w:rPr>
        <w:t>Da minha participação n</w:t>
      </w:r>
      <w:r w:rsidR="00B41D6D">
        <w:rPr>
          <w:rFonts w:ascii="Garamond" w:hAnsi="Garamond"/>
        </w:rPr>
        <w:t>a</w:t>
      </w:r>
      <w:r w:rsidRPr="00D427FC">
        <w:rPr>
          <w:rFonts w:ascii="Garamond" w:hAnsi="Garamond"/>
        </w:rPr>
        <w:t xml:space="preserve"> </w:t>
      </w:r>
      <w:r w:rsidR="00B41D6D">
        <w:rPr>
          <w:rFonts w:ascii="Garamond" w:hAnsi="Garamond"/>
        </w:rPr>
        <w:t>oficina</w:t>
      </w:r>
      <w:r w:rsidRPr="00D427FC">
        <w:rPr>
          <w:rFonts w:ascii="Garamond" w:hAnsi="Garamond"/>
        </w:rPr>
        <w:t xml:space="preserve"> de formação levo uma grata recordação e a certeza de ter tido o privilégio de ter conhecido melhor aqueles com quem trabalho todos os dias num contexto diferente.</w:t>
      </w:r>
      <w:r w:rsidR="00B41D6D">
        <w:rPr>
          <w:rFonts w:ascii="Garamond" w:hAnsi="Garamond"/>
        </w:rPr>
        <w:t xml:space="preserve"> Também fiquei mais alerta para a problemática da poluição luminosa, pois, ainda não lhe tinha dado a devida atenção.</w:t>
      </w:r>
      <w:bookmarkStart w:id="0" w:name="_GoBack"/>
      <w:bookmarkEnd w:id="0"/>
    </w:p>
    <w:p w:rsidR="0083063A" w:rsidRPr="0083063A" w:rsidRDefault="0083063A">
      <w:pPr>
        <w:rPr>
          <w:rFonts w:ascii="Garamond" w:hAnsi="Garamond"/>
        </w:rPr>
      </w:pPr>
    </w:p>
    <w:sectPr w:rsidR="0083063A" w:rsidRPr="00830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3A"/>
    <w:rsid w:val="000032F5"/>
    <w:rsid w:val="001576B1"/>
    <w:rsid w:val="00320E65"/>
    <w:rsid w:val="003D58F9"/>
    <w:rsid w:val="00570120"/>
    <w:rsid w:val="00574FF1"/>
    <w:rsid w:val="0066224B"/>
    <w:rsid w:val="0083063A"/>
    <w:rsid w:val="00872095"/>
    <w:rsid w:val="00B41D6D"/>
    <w:rsid w:val="00D4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306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0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306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0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Moreira</dc:creator>
  <cp:lastModifiedBy>Margarida Moreira</cp:lastModifiedBy>
  <cp:revision>2</cp:revision>
  <dcterms:created xsi:type="dcterms:W3CDTF">2015-06-08T21:01:00Z</dcterms:created>
  <dcterms:modified xsi:type="dcterms:W3CDTF">2015-06-08T22:22:00Z</dcterms:modified>
</cp:coreProperties>
</file>