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720"/>
        <w:tblW w:w="5219" w:type="pct"/>
        <w:tblLook w:val="04A0" w:firstRow="1" w:lastRow="0" w:firstColumn="1" w:lastColumn="0" w:noHBand="0" w:noVBand="1"/>
      </w:tblPr>
      <w:tblGrid>
        <w:gridCol w:w="2706"/>
        <w:gridCol w:w="6189"/>
      </w:tblGrid>
      <w:tr w:rsidR="008C7663" w:rsidRPr="00383A4E" w14:paraId="6AD1E8F9" w14:textId="77777777" w:rsidTr="008C7663">
        <w:trPr>
          <w:trHeight w:val="520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0B1AC2CF" w14:textId="77777777" w:rsidR="008C7663" w:rsidRPr="005E58F2" w:rsidRDefault="008C7663" w:rsidP="008C7663">
            <w:pPr>
              <w:ind w:left="-142" w:right="-199"/>
              <w:jc w:val="center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8"/>
                <w:szCs w:val="28"/>
              </w:rPr>
            </w:pPr>
            <w:r w:rsidRPr="005E58F2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8"/>
                <w:szCs w:val="28"/>
              </w:rPr>
              <w:t xml:space="preserve">An </w:t>
            </w:r>
            <w:proofErr w:type="spellStart"/>
            <w:r w:rsidRPr="005E58F2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8"/>
                <w:szCs w:val="28"/>
              </w:rPr>
              <w:t>Eurospectives</w:t>
            </w:r>
            <w:proofErr w:type="spellEnd"/>
            <w:r w:rsidRPr="005E58F2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8"/>
                <w:szCs w:val="28"/>
              </w:rPr>
              <w:t xml:space="preserve"> Action Plan: capturing and planning your digital stories</w:t>
            </w:r>
          </w:p>
          <w:p w14:paraId="0D254B99" w14:textId="77777777" w:rsidR="008C7663" w:rsidRPr="008C7663" w:rsidRDefault="008C7663" w:rsidP="005E58F2">
            <w:pPr>
              <w:ind w:right="283"/>
              <w:rPr>
                <w:rFonts w:ascii="Bahnschrift" w:eastAsia="Arial" w:hAnsi="Bahnschrift"/>
                <w:bCs/>
                <w:i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383A4E" w:rsidRPr="00383A4E" w14:paraId="039C398F" w14:textId="77777777" w:rsidTr="005E58F2">
        <w:trPr>
          <w:trHeight w:val="520"/>
        </w:trPr>
        <w:tc>
          <w:tcPr>
            <w:tcW w:w="1521" w:type="pct"/>
            <w:shd w:val="clear" w:color="auto" w:fill="1F3864" w:themeFill="accent1" w:themeFillShade="80"/>
            <w:vAlign w:val="bottom"/>
          </w:tcPr>
          <w:p w14:paraId="151933DD" w14:textId="3DE65919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Story 1</w:t>
            </w:r>
          </w:p>
          <w:p w14:paraId="02E7710B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3479" w:type="pct"/>
          </w:tcPr>
          <w:p w14:paraId="03E8589D" w14:textId="77EFFC1E" w:rsidR="003C3542" w:rsidRPr="00D92A79" w:rsidRDefault="00D92A79" w:rsidP="005E58F2">
            <w:pPr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8"/>
                <w:szCs w:val="28"/>
                <w:lang w:val="en-GB"/>
              </w:rPr>
            </w:pPr>
            <w:r w:rsidRPr="00D92A79">
              <w:rPr>
                <w:rFonts w:ascii="Bahnschrift" w:eastAsia="Arial" w:hAnsi="Bahnschrift"/>
                <w:bCs/>
                <w:i/>
                <w:iCs/>
                <w:sz w:val="28"/>
                <w:szCs w:val="28"/>
                <w:lang w:val="en-GB"/>
              </w:rPr>
              <w:t>“Stay safe: Your lives matter!”</w:t>
            </w:r>
          </w:p>
        </w:tc>
      </w:tr>
      <w:tr w:rsidR="00383A4E" w:rsidRPr="00383A4E" w14:paraId="1C57326E" w14:textId="77777777" w:rsidTr="005E58F2">
        <w:trPr>
          <w:trHeight w:val="735"/>
        </w:trPr>
        <w:tc>
          <w:tcPr>
            <w:tcW w:w="1521" w:type="pct"/>
            <w:shd w:val="clear" w:color="auto" w:fill="1F3864" w:themeFill="accent1" w:themeFillShade="80"/>
          </w:tcPr>
          <w:p w14:paraId="1B58E81A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Aims:</w:t>
            </w:r>
          </w:p>
        </w:tc>
        <w:tc>
          <w:tcPr>
            <w:tcW w:w="3479" w:type="pct"/>
          </w:tcPr>
          <w:p w14:paraId="1A782224" w14:textId="213D0EF3" w:rsidR="00120F09" w:rsidRDefault="000B46D5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 w:rsidRPr="000B46D5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main </w:t>
            </w:r>
            <w:r w:rsidRPr="000B46D5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aim of the story is to give an idea of how elderly people can spend their time during the COVID period</w:t>
            </w:r>
            <w:r w:rsidR="008C7663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, so that they do not feel lonely or depressed.</w:t>
            </w:r>
          </w:p>
          <w:p w14:paraId="4B192992" w14:textId="3BDEE19A" w:rsidR="00120F09" w:rsidRPr="00120F09" w:rsidRDefault="00120F09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sz w:val="22"/>
                <w:szCs w:val="22"/>
                <w:lang w:val="en-GB"/>
              </w:rPr>
            </w:pPr>
            <w:r w:rsidRPr="00120F09">
              <w:rPr>
                <w:rFonts w:ascii="Bahnschrift" w:eastAsia="Arial" w:hAnsi="Bahnschrift"/>
                <w:b/>
                <w:sz w:val="22"/>
                <w:szCs w:val="22"/>
                <w:lang w:val="en-GB"/>
              </w:rPr>
              <w:t>Secondary aims</w:t>
            </w:r>
          </w:p>
          <w:p w14:paraId="082C0459" w14:textId="1CB048C8" w:rsidR="000B46D5" w:rsidRDefault="00120F09" w:rsidP="00120F09">
            <w:pPr>
              <w:pStyle w:val="ListParagraph"/>
              <w:numPr>
                <w:ilvl w:val="0"/>
                <w:numId w:val="3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 w:rsidRPr="00120F09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raise students’ awareness concerning the needs of elderly people.</w:t>
            </w:r>
          </w:p>
          <w:p w14:paraId="31E4E25F" w14:textId="6C315814" w:rsidR="008C7663" w:rsidRDefault="008C7663" w:rsidP="00120F09">
            <w:pPr>
              <w:pStyle w:val="ListParagraph"/>
              <w:numPr>
                <w:ilvl w:val="0"/>
                <w:numId w:val="3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sensitize students with respect to the urge to protect elderly people</w:t>
            </w:r>
            <w:r w:rsidR="00480D71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.</w:t>
            </w:r>
          </w:p>
          <w:p w14:paraId="7D72102D" w14:textId="68129275" w:rsidR="00120F09" w:rsidRDefault="00120F09" w:rsidP="00120F09">
            <w:pPr>
              <w:pStyle w:val="ListParagraph"/>
              <w:numPr>
                <w:ilvl w:val="0"/>
                <w:numId w:val="3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demonstrate what kind of precautions elderly people can take in order to stay safe</w:t>
            </w:r>
            <w:r w:rsidR="00786791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.</w:t>
            </w:r>
          </w:p>
          <w:p w14:paraId="2B898D2A" w14:textId="6A4B776C" w:rsidR="00480D71" w:rsidRDefault="00480D71" w:rsidP="00120F09">
            <w:pPr>
              <w:pStyle w:val="ListParagraph"/>
              <w:numPr>
                <w:ilvl w:val="0"/>
                <w:numId w:val="3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make students realize that this period requires a lot of patience on both parts, since it is mandatory to keep distances from those we love.</w:t>
            </w:r>
          </w:p>
          <w:p w14:paraId="05907400" w14:textId="3C0CDC0B" w:rsidR="00786791" w:rsidRDefault="00786791" w:rsidP="00120F09">
            <w:pPr>
              <w:pStyle w:val="ListParagraph"/>
              <w:numPr>
                <w:ilvl w:val="0"/>
                <w:numId w:val="3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teach present continuous or other grammar tenses with the help of the images</w:t>
            </w:r>
            <w:r w:rsidR="00480D71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.</w:t>
            </w:r>
          </w:p>
          <w:p w14:paraId="06C1F8EB" w14:textId="546277AC" w:rsidR="003C3542" w:rsidRPr="00DF7546" w:rsidRDefault="00786791" w:rsidP="005E58F2">
            <w:pPr>
              <w:pStyle w:val="ListParagraph"/>
              <w:numPr>
                <w:ilvl w:val="0"/>
                <w:numId w:val="3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 w:rsidRPr="00DF7546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enrich vocabulary in the target language with the help of the images</w:t>
            </w:r>
            <w:r w:rsidR="00480D71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.</w:t>
            </w:r>
          </w:p>
          <w:p w14:paraId="3CCCEAC4" w14:textId="101813F3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76B56A8E" w14:textId="77777777" w:rsidTr="005E58F2">
        <w:tc>
          <w:tcPr>
            <w:tcW w:w="1521" w:type="pct"/>
            <w:shd w:val="clear" w:color="auto" w:fill="1F3864" w:themeFill="accent1" w:themeFillShade="80"/>
          </w:tcPr>
          <w:p w14:paraId="5836558A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Materials:</w:t>
            </w:r>
          </w:p>
        </w:tc>
        <w:tc>
          <w:tcPr>
            <w:tcW w:w="3479" w:type="pct"/>
          </w:tcPr>
          <w:p w14:paraId="6EEDAF43" w14:textId="4BFA1EE8" w:rsidR="00AE56C5" w:rsidRDefault="00AE56C5" w:rsidP="00AE56C5">
            <w:pPr>
              <w:pStyle w:val="ListParagraph"/>
              <w:numPr>
                <w:ilvl w:val="0"/>
                <w:numId w:val="5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Camera or video camera</w:t>
            </w:r>
          </w:p>
          <w:p w14:paraId="419265D1" w14:textId="52D406D1" w:rsidR="00AE56C5" w:rsidRDefault="00AE56C5" w:rsidP="00AE56C5">
            <w:pPr>
              <w:pStyle w:val="ListParagraph"/>
              <w:numPr>
                <w:ilvl w:val="0"/>
                <w:numId w:val="5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A list of ideas in word document </w:t>
            </w:r>
            <w:r w:rsidR="00480D71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brainstorming</w:t>
            </w:r>
            <w:r w:rsidR="00480D71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)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, suggesting possible concepts they would like to </w:t>
            </w:r>
            <w:r w:rsidR="00DF7546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capture</w:t>
            </w:r>
          </w:p>
          <w:p w14:paraId="5E7CE786" w14:textId="33F7D1A8" w:rsidR="00AE56C5" w:rsidRDefault="00AE56C5" w:rsidP="00AE56C5">
            <w:pPr>
              <w:pStyle w:val="ListParagraph"/>
              <w:numPr>
                <w:ilvl w:val="0"/>
                <w:numId w:val="5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 w:rsidRPr="00AE56C5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Photographs of elderly people engaging in various activities</w:t>
            </w:r>
          </w:p>
          <w:p w14:paraId="4532FA77" w14:textId="6782C01E" w:rsidR="00DF7546" w:rsidRDefault="00DF7546" w:rsidP="00AE56C5">
            <w:pPr>
              <w:pStyle w:val="ListParagraph"/>
              <w:numPr>
                <w:ilvl w:val="0"/>
                <w:numId w:val="5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Music effects</w:t>
            </w:r>
          </w:p>
          <w:p w14:paraId="14DB62F4" w14:textId="72EE55EF" w:rsidR="00AE56C5" w:rsidRPr="00DF7546" w:rsidRDefault="00DF7546" w:rsidP="00AE56C5">
            <w:pPr>
              <w:pStyle w:val="ListParagraph"/>
              <w:numPr>
                <w:ilvl w:val="0"/>
                <w:numId w:val="5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 w:rsidRPr="00DF7546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Other kinds of effects that could liven up the video</w:t>
            </w:r>
          </w:p>
          <w:p w14:paraId="1003A3F3" w14:textId="79A79B54" w:rsidR="003C3542" w:rsidRPr="00383A4E" w:rsidRDefault="003C3542" w:rsidP="00DF7546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054D5D" w:rsidRPr="00383A4E" w14:paraId="7240CA25" w14:textId="77777777" w:rsidTr="005E58F2">
        <w:tc>
          <w:tcPr>
            <w:tcW w:w="1521" w:type="pct"/>
            <w:shd w:val="clear" w:color="auto" w:fill="1F3864" w:themeFill="accent1" w:themeFillShade="80"/>
          </w:tcPr>
          <w:p w14:paraId="17A51265" w14:textId="4F2D811A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Resources and technology</w:t>
            </w:r>
          </w:p>
        </w:tc>
        <w:tc>
          <w:tcPr>
            <w:tcW w:w="3479" w:type="pct"/>
          </w:tcPr>
          <w:p w14:paraId="4BB9D90B" w14:textId="0539A41E" w:rsidR="00BB5801" w:rsidRDefault="00BB5801" w:rsidP="00786791">
            <w:pPr>
              <w:pStyle w:val="ListParagraph"/>
              <w:numPr>
                <w:ilvl w:val="0"/>
                <w:numId w:val="4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</w:pPr>
            <w:r w:rsidRPr="00786791"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  <w:t xml:space="preserve">Video editor, movie maker, </w:t>
            </w:r>
            <w:proofErr w:type="spellStart"/>
            <w:r w:rsidRPr="00786791"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  <w:t>FilmoraGo</w:t>
            </w:r>
            <w:proofErr w:type="spellEnd"/>
            <w:r w:rsidRPr="00786791"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  <w:t xml:space="preserve"> (either on their laptop, tablet or mobile phone)</w:t>
            </w:r>
            <w:r w:rsidR="004F20A0" w:rsidRPr="00786791"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4F20A0" w:rsidRPr="00786791"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  <w:t>clipchamp</w:t>
            </w:r>
            <w:proofErr w:type="spellEnd"/>
          </w:p>
          <w:p w14:paraId="0F59C541" w14:textId="77F47EBA" w:rsidR="00786791" w:rsidRPr="00DF7546" w:rsidRDefault="00786791" w:rsidP="00786791">
            <w:pPr>
              <w:pStyle w:val="ListParagraph"/>
              <w:numPr>
                <w:ilvl w:val="0"/>
                <w:numId w:val="4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  <w:t xml:space="preserve">Music resources, such as </w:t>
            </w:r>
            <w:hyperlink r:id="rId10" w:history="1">
              <w:r w:rsidRPr="00786791">
                <w:rPr>
                  <w:color w:val="0000FF"/>
                  <w:u w:val="single"/>
                </w:rPr>
                <w:t>https://www.freemusicarchive.org/static</w:t>
              </w:r>
            </w:hyperlink>
            <w:r>
              <w:t xml:space="preserve">, </w:t>
            </w:r>
            <w:r w:rsidRPr="00DF7546">
              <w:rPr>
                <w:rFonts w:ascii="Bahnschrift" w:hAnsi="Bahnschrift"/>
                <w:sz w:val="22"/>
                <w:szCs w:val="22"/>
              </w:rPr>
              <w:t xml:space="preserve">in order to </w:t>
            </w:r>
            <w:proofErr w:type="spellStart"/>
            <w:r w:rsidRPr="00DF7546">
              <w:rPr>
                <w:rFonts w:ascii="Bahnschrift" w:hAnsi="Bahnschrift"/>
                <w:sz w:val="22"/>
                <w:szCs w:val="22"/>
              </w:rPr>
              <w:t>chose</w:t>
            </w:r>
            <w:proofErr w:type="spellEnd"/>
            <w:r w:rsidRPr="00DF7546">
              <w:rPr>
                <w:rFonts w:ascii="Bahnschrift" w:hAnsi="Bahnschrift"/>
                <w:sz w:val="22"/>
                <w:szCs w:val="22"/>
              </w:rPr>
              <w:t xml:space="preserve"> music from</w:t>
            </w:r>
          </w:p>
          <w:p w14:paraId="79AE9283" w14:textId="536A9A1F" w:rsidR="00AE56C5" w:rsidRPr="00DF7546" w:rsidRDefault="00AE56C5" w:rsidP="00786791">
            <w:pPr>
              <w:pStyle w:val="ListParagraph"/>
              <w:numPr>
                <w:ilvl w:val="0"/>
                <w:numId w:val="4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</w:pPr>
            <w:r w:rsidRPr="00DF7546">
              <w:rPr>
                <w:rFonts w:ascii="Bahnschrift" w:hAnsi="Bahnschrift"/>
                <w:color w:val="000000" w:themeColor="text1"/>
                <w:sz w:val="22"/>
                <w:szCs w:val="22"/>
              </w:rPr>
              <w:t>A google doc to share their ideas with their classmates</w:t>
            </w:r>
          </w:p>
          <w:p w14:paraId="3BA76989" w14:textId="30C94FA0" w:rsidR="00AE56C5" w:rsidRPr="00DF7546" w:rsidRDefault="00AE56C5" w:rsidP="00786791">
            <w:pPr>
              <w:pStyle w:val="ListParagraph"/>
              <w:numPr>
                <w:ilvl w:val="0"/>
                <w:numId w:val="4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</w:pPr>
            <w:r w:rsidRPr="00DF7546"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Pr="00DF7546"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>jamboard</w:t>
            </w:r>
            <w:proofErr w:type="spellEnd"/>
            <w:r w:rsidRPr="00DF7546"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 xml:space="preserve"> where they could display their </w:t>
            </w:r>
            <w:r w:rsidR="008C7663" w:rsidRPr="00DF7546"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>pictures and write some words about them</w:t>
            </w:r>
          </w:p>
          <w:p w14:paraId="36008C36" w14:textId="2B165EDD" w:rsidR="00DF7546" w:rsidRPr="00480D71" w:rsidRDefault="00DF7546" w:rsidP="00786791">
            <w:pPr>
              <w:pStyle w:val="ListParagraph"/>
              <w:numPr>
                <w:ilvl w:val="0"/>
                <w:numId w:val="4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>Word art images to use as special effects and enhance vocabulary learning</w:t>
            </w:r>
          </w:p>
          <w:p w14:paraId="1441FD15" w14:textId="1E6038BD" w:rsidR="00480D71" w:rsidRPr="00480D71" w:rsidRDefault="00480D71" w:rsidP="00786791">
            <w:pPr>
              <w:pStyle w:val="ListParagraph"/>
              <w:numPr>
                <w:ilvl w:val="0"/>
                <w:numId w:val="4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>padlet</w:t>
            </w:r>
            <w:proofErr w:type="spellEnd"/>
            <w:r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 xml:space="preserve"> to upload their final products</w:t>
            </w:r>
          </w:p>
          <w:p w14:paraId="6C6D5A9D" w14:textId="2C254E4D" w:rsidR="00480D71" w:rsidRPr="00DF7546" w:rsidRDefault="00480D71" w:rsidP="00786791">
            <w:pPr>
              <w:pStyle w:val="ListParagraph"/>
              <w:numPr>
                <w:ilvl w:val="0"/>
                <w:numId w:val="4"/>
              </w:numPr>
              <w:spacing w:line="0" w:lineRule="atLeast"/>
              <w:ind w:right="283"/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Bahnschrift" w:hAnsi="Bahnschrift"/>
                <w:bCs/>
                <w:color w:val="000000" w:themeColor="text1"/>
                <w:sz w:val="22"/>
                <w:szCs w:val="22"/>
              </w:rPr>
              <w:t>The school website</w:t>
            </w:r>
          </w:p>
          <w:p w14:paraId="47BFD2CC" w14:textId="77777777" w:rsidR="003C3542" w:rsidRPr="00BB5801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32BF5C32" w14:textId="14742BC5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07336189" w14:textId="77777777" w:rsidTr="005E58F2">
        <w:tc>
          <w:tcPr>
            <w:tcW w:w="1521" w:type="pct"/>
            <w:shd w:val="clear" w:color="auto" w:fill="1F3864" w:themeFill="accent1" w:themeFillShade="80"/>
          </w:tcPr>
          <w:p w14:paraId="28C5BC27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Duration:</w:t>
            </w:r>
          </w:p>
        </w:tc>
        <w:tc>
          <w:tcPr>
            <w:tcW w:w="3479" w:type="pct"/>
          </w:tcPr>
          <w:p w14:paraId="1FAAC6B8" w14:textId="77777777" w:rsidR="00736C69" w:rsidRPr="00736C69" w:rsidRDefault="00736C69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 w:rsidRPr="00736C69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No more than two minutes long.</w:t>
            </w:r>
          </w:p>
          <w:p w14:paraId="2D29C1CE" w14:textId="77777777" w:rsidR="00015404" w:rsidRDefault="00015404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461B968F" w14:textId="23FD0B69" w:rsidR="003C3542" w:rsidRPr="00015404" w:rsidRDefault="00015404" w:rsidP="00546D48">
            <w:pPr>
              <w:spacing w:line="0" w:lineRule="atLeast"/>
              <w:ind w:right="283"/>
              <w:jc w:val="both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 w:rsidRPr="00015404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The preparation will probably take three to five days. In order to prepare the shots and the participants in the shots</w:t>
            </w:r>
            <w:r w:rsidRPr="00015404">
              <w:rPr>
                <w:rFonts w:ascii="Bahnschrift" w:eastAsia="Arial" w:hAnsi="Bahnschrift"/>
                <w:bCs/>
                <w:i/>
                <w:iCs/>
                <w:sz w:val="22"/>
                <w:szCs w:val="22"/>
                <w:lang w:val="en-GB"/>
              </w:rPr>
              <w:t>.</w:t>
            </w:r>
            <w:r w:rsidR="003C3542" w:rsidRPr="00015404">
              <w:rPr>
                <w:rFonts w:ascii="Bahnschrift" w:eastAsia="Arial" w:hAnsi="Bahnschrift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015404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The recording and editing of the video will probably take five days. Depending on the familiarity with the </w:t>
            </w:r>
            <w:r w:rsidRPr="00015404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lastRenderedPageBreak/>
              <w:t xml:space="preserve">editing tool and the 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techniques to be used.</w:t>
            </w:r>
            <w:r w:rsidR="003C3542" w:rsidRPr="00015404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  </w:t>
            </w:r>
          </w:p>
          <w:p w14:paraId="622215F3" w14:textId="77777777" w:rsidR="003C3542" w:rsidRPr="00383A4E" w:rsidRDefault="003C3542" w:rsidP="00546D48">
            <w:pPr>
              <w:spacing w:line="0" w:lineRule="atLeast"/>
              <w:ind w:right="283"/>
              <w:jc w:val="both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78C3B63E" w14:textId="2B6BD048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70DE4C6C" w14:textId="77777777" w:rsidTr="005E58F2">
        <w:tc>
          <w:tcPr>
            <w:tcW w:w="1521" w:type="pct"/>
            <w:shd w:val="clear" w:color="auto" w:fill="1F3864" w:themeFill="accent1" w:themeFillShade="80"/>
          </w:tcPr>
          <w:p w14:paraId="593185BB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Procedure:</w:t>
            </w:r>
          </w:p>
        </w:tc>
        <w:tc>
          <w:tcPr>
            <w:tcW w:w="3479" w:type="pct"/>
          </w:tcPr>
          <w:p w14:paraId="417811F7" w14:textId="2D664DDD" w:rsidR="00BB1EEF" w:rsidRDefault="002E4CE4" w:rsidP="00546D48">
            <w:pPr>
              <w:spacing w:line="0" w:lineRule="atLeast"/>
              <w:ind w:right="283"/>
              <w:jc w:val="both"/>
              <w:rPr>
                <w:rFonts w:ascii="Bahnschrift" w:eastAsia="Arial" w:hAnsi="Bahnschrift"/>
                <w:bCs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  <w:r w:rsidRPr="002E4CE4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In order to prepare the video, a script will be necessary.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 This could be done as individual work or as a co-operative project.</w:t>
            </w:r>
            <w:r w:rsidR="00480D71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The script should rely on the issue we would like to touch upon. As far as setting is concerned, we could work in the neighbourhood, in a store, in an open space, or even at school. The characters could be either students or relatives of the students. Discussion or ordering the shots</w:t>
            </w:r>
            <w:r w:rsidR="00480D71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,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 in order to have a plausible story</w:t>
            </w:r>
            <w:r w:rsidR="00FF7397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,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 should also be taken into account.</w:t>
            </w:r>
          </w:p>
          <w:p w14:paraId="5A8CC057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51B39169" w14:textId="3BBFBE7E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541CE412" w14:textId="77777777" w:rsidTr="005E58F2">
        <w:trPr>
          <w:trHeight w:val="834"/>
        </w:trPr>
        <w:tc>
          <w:tcPr>
            <w:tcW w:w="1521" w:type="pct"/>
            <w:shd w:val="clear" w:color="auto" w:fill="1F3864" w:themeFill="accent1" w:themeFillShade="80"/>
          </w:tcPr>
          <w:p w14:paraId="1B26BEED" w14:textId="293801D4" w:rsidR="003C3542" w:rsidRPr="00383A4E" w:rsidRDefault="00054D5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Learning o</w:t>
            </w:r>
            <w:r w:rsidR="003C3542"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utcomes</w:t>
            </w: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 xml:space="preserve"> &amp; skills addressed (check out 21</w:t>
            </w:r>
            <w:r w:rsidRPr="00054D5D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 xml:space="preserve"> Century Skills</w:t>
            </w:r>
            <w:proofErr w:type="gramStart"/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 xml:space="preserve">) </w:t>
            </w:r>
            <w:r w:rsidR="003C3542"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:</w:t>
            </w:r>
            <w:proofErr w:type="gramEnd"/>
          </w:p>
        </w:tc>
        <w:tc>
          <w:tcPr>
            <w:tcW w:w="3479" w:type="pct"/>
          </w:tcPr>
          <w:p w14:paraId="56F12294" w14:textId="77777777" w:rsidR="0008009D" w:rsidRDefault="0008009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  <w:p w14:paraId="3CF03668" w14:textId="2B87842C" w:rsidR="0008009D" w:rsidRPr="00610BD3" w:rsidRDefault="0008009D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familiarize students with digital tools</w:t>
            </w:r>
            <w:r w:rsidR="008730AE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 and new forms of textual production</w:t>
            </w:r>
          </w:p>
          <w:p w14:paraId="392289AF" w14:textId="64D99427" w:rsidR="00610BD3" w:rsidRPr="0008009D" w:rsidRDefault="00610BD3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encourage them to reflect upon the importance of technology</w:t>
            </w:r>
          </w:p>
          <w:p w14:paraId="4525975D" w14:textId="3B025FF3" w:rsidR="0008009D" w:rsidRPr="0008009D" w:rsidRDefault="0008009D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improve their critical thinking skills</w:t>
            </w:r>
          </w:p>
          <w:p w14:paraId="7DF3B309" w14:textId="47339BA6" w:rsidR="0008009D" w:rsidRPr="0008009D" w:rsidRDefault="0008009D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enable students to access valuable resources</w:t>
            </w:r>
          </w:p>
          <w:p w14:paraId="403588B7" w14:textId="21E70BB2" w:rsidR="0008009D" w:rsidRPr="0008009D" w:rsidRDefault="0008009D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develop strategies for evaluating material</w:t>
            </w:r>
          </w:p>
          <w:p w14:paraId="37B85DB8" w14:textId="0838E11A" w:rsidR="0008009D" w:rsidRPr="0008009D" w:rsidRDefault="0008009D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To enable students to </w:t>
            </w:r>
            <w:r w:rsidR="00610BD3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synthesize information</w:t>
            </w:r>
          </w:p>
          <w:p w14:paraId="6C0C37E6" w14:textId="2BD25B06" w:rsidR="0008009D" w:rsidRPr="0008009D" w:rsidRDefault="0008009D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To </w:t>
            </w:r>
            <w:r w:rsidR="00FF7397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teach them how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 to critically surf the net</w:t>
            </w:r>
          </w:p>
          <w:p w14:paraId="43D24BD2" w14:textId="07569824" w:rsidR="0008009D" w:rsidRPr="00610BD3" w:rsidRDefault="0008009D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To bridge out-of-school literacies with school literacies</w:t>
            </w:r>
          </w:p>
          <w:p w14:paraId="20175B32" w14:textId="166062A7" w:rsidR="00610BD3" w:rsidRPr="0008009D" w:rsidRDefault="00610BD3" w:rsidP="0008009D">
            <w:pPr>
              <w:pStyle w:val="ListParagraph"/>
              <w:numPr>
                <w:ilvl w:val="0"/>
                <w:numId w:val="6"/>
              </w:num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To help </w:t>
            </w:r>
            <w:r w:rsidR="00FF7397"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>students</w:t>
            </w: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 elaborate on their multimodal skills</w:t>
            </w:r>
          </w:p>
          <w:p w14:paraId="330CCD04" w14:textId="77777777" w:rsidR="00054D5D" w:rsidRPr="0008009D" w:rsidRDefault="00054D5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sz w:val="22"/>
                <w:szCs w:val="22"/>
                <w:lang w:val="en-GB"/>
              </w:rPr>
            </w:pPr>
          </w:p>
          <w:p w14:paraId="38774EF5" w14:textId="08EACED1" w:rsidR="00054D5D" w:rsidRPr="00054D5D" w:rsidRDefault="00054D5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383A4E" w:rsidRPr="00383A4E" w14:paraId="63167B1E" w14:textId="77777777" w:rsidTr="005E58F2">
        <w:trPr>
          <w:trHeight w:val="1129"/>
        </w:trPr>
        <w:tc>
          <w:tcPr>
            <w:tcW w:w="1521" w:type="pct"/>
            <w:shd w:val="clear" w:color="auto" w:fill="1F3864" w:themeFill="accent1" w:themeFillShade="80"/>
          </w:tcPr>
          <w:p w14:paraId="736662EC" w14:textId="77777777" w:rsidR="003C3542" w:rsidRPr="00383A4E" w:rsidRDefault="003C3542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Evaluation/ Learn Check:</w:t>
            </w:r>
          </w:p>
        </w:tc>
        <w:tc>
          <w:tcPr>
            <w:tcW w:w="3479" w:type="pct"/>
          </w:tcPr>
          <w:p w14:paraId="30DE8163" w14:textId="2AC5F50C" w:rsidR="003C3542" w:rsidRPr="00610BD3" w:rsidRDefault="00610BD3" w:rsidP="005E58F2">
            <w:pPr>
              <w:spacing w:line="0" w:lineRule="atLeast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  <w:t xml:space="preserve">Through the use of an e-portfolio or a google questionnaire </w:t>
            </w:r>
          </w:p>
        </w:tc>
      </w:tr>
      <w:tr w:rsidR="00383A4E" w:rsidRPr="00383A4E" w14:paraId="0F0EFBD9" w14:textId="77777777" w:rsidTr="005E58F2">
        <w:trPr>
          <w:trHeight w:val="752"/>
        </w:trPr>
        <w:tc>
          <w:tcPr>
            <w:tcW w:w="1521" w:type="pct"/>
            <w:shd w:val="clear" w:color="auto" w:fill="1F3864" w:themeFill="accent1" w:themeFillShade="80"/>
          </w:tcPr>
          <w:p w14:paraId="707E2B07" w14:textId="27933FB3" w:rsidR="003C3542" w:rsidRPr="00383A4E" w:rsidRDefault="00054D5D" w:rsidP="005E58F2">
            <w:pPr>
              <w:spacing w:line="0" w:lineRule="atLeast"/>
              <w:ind w:right="283"/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R</w:t>
            </w:r>
            <w:r w:rsidR="003C3542" w:rsidRPr="00383A4E"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>eferences</w:t>
            </w:r>
            <w:r>
              <w:rPr>
                <w:rFonts w:ascii="Bahnschrift" w:eastAsia="Arial" w:hAnsi="Bahnschrift"/>
                <w:b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479" w:type="pct"/>
          </w:tcPr>
          <w:p w14:paraId="28D98324" w14:textId="785E18A9" w:rsidR="00E00C45" w:rsidRDefault="00E00C45" w:rsidP="00A36051">
            <w:pPr>
              <w:spacing w:line="276" w:lineRule="auto"/>
              <w:jc w:val="both"/>
              <w:rPr>
                <w:rFonts w:ascii="Bahnschrift" w:hAnsi="Bahnschrift"/>
                <w:sz w:val="22"/>
                <w:szCs w:val="22"/>
              </w:rPr>
            </w:pPr>
            <w:proofErr w:type="spellStart"/>
            <w:r w:rsidRPr="00E00C45">
              <w:rPr>
                <w:rFonts w:ascii="Bahnschrift" w:hAnsi="Bahnschrift"/>
                <w:sz w:val="22"/>
                <w:szCs w:val="22"/>
              </w:rPr>
              <w:t>Lankshear</w:t>
            </w:r>
            <w:proofErr w:type="spellEnd"/>
            <w:r w:rsidRPr="00E00C45">
              <w:rPr>
                <w:rFonts w:ascii="Bahnschrift" w:hAnsi="Bahnschrift"/>
                <w:sz w:val="22"/>
                <w:szCs w:val="22"/>
              </w:rPr>
              <w:t xml:space="preserve">, C. &amp; </w:t>
            </w:r>
            <w:proofErr w:type="spellStart"/>
            <w:r w:rsidRPr="00E00C45">
              <w:rPr>
                <w:rFonts w:ascii="Bahnschrift" w:hAnsi="Bahnschrift"/>
                <w:sz w:val="22"/>
                <w:szCs w:val="22"/>
              </w:rPr>
              <w:t>Knobel</w:t>
            </w:r>
            <w:proofErr w:type="spellEnd"/>
            <w:r w:rsidRPr="00E00C45">
              <w:rPr>
                <w:rFonts w:ascii="Bahnschrift" w:hAnsi="Bahnschrift"/>
                <w:sz w:val="22"/>
                <w:szCs w:val="22"/>
              </w:rPr>
              <w:t xml:space="preserve">, M. (2011). </w:t>
            </w:r>
            <w:r w:rsidRPr="00E00C45">
              <w:rPr>
                <w:rFonts w:ascii="Bahnschrift" w:hAnsi="Bahnschrift"/>
                <w:i/>
                <w:sz w:val="22"/>
                <w:szCs w:val="22"/>
              </w:rPr>
              <w:t xml:space="preserve">New literacies: Everyday </w:t>
            </w:r>
            <w:r>
              <w:rPr>
                <w:rFonts w:ascii="Bahnschrift" w:hAnsi="Bahnschrift"/>
                <w:i/>
                <w:sz w:val="22"/>
                <w:szCs w:val="22"/>
              </w:rPr>
              <w:tab/>
            </w:r>
            <w:r w:rsidRPr="00E00C45">
              <w:rPr>
                <w:rFonts w:ascii="Bahnschrift" w:hAnsi="Bahnschrift"/>
                <w:i/>
                <w:sz w:val="22"/>
                <w:szCs w:val="22"/>
              </w:rPr>
              <w:t>practices and social learning</w:t>
            </w:r>
            <w:r w:rsidRPr="00E00C45">
              <w:rPr>
                <w:rFonts w:ascii="Bahnschrift" w:hAnsi="Bahnschrift"/>
                <w:sz w:val="22"/>
                <w:szCs w:val="22"/>
              </w:rPr>
              <w:t xml:space="preserve"> (3</w:t>
            </w:r>
            <w:r w:rsidRPr="00E00C45">
              <w:rPr>
                <w:rFonts w:ascii="Bahnschrift" w:hAnsi="Bahnschrift"/>
                <w:sz w:val="22"/>
                <w:szCs w:val="22"/>
                <w:vertAlign w:val="superscript"/>
              </w:rPr>
              <w:t>rd</w:t>
            </w:r>
            <w:r w:rsidRPr="00E00C45">
              <w:rPr>
                <w:rFonts w:ascii="Bahnschrift" w:hAnsi="Bahnschrift"/>
                <w:sz w:val="22"/>
                <w:szCs w:val="22"/>
              </w:rPr>
              <w:t xml:space="preserve"> edition)</w:t>
            </w:r>
            <w:r w:rsidRPr="00E00C45">
              <w:rPr>
                <w:rFonts w:ascii="Bahnschrift" w:hAnsi="Bahnschrift"/>
                <w:i/>
                <w:sz w:val="22"/>
                <w:szCs w:val="22"/>
              </w:rPr>
              <w:t>.</w:t>
            </w:r>
            <w:r w:rsidRPr="00E00C45">
              <w:rPr>
                <w:rFonts w:ascii="Bahnschrift" w:hAnsi="Bahnschrift"/>
                <w:sz w:val="22"/>
                <w:szCs w:val="22"/>
              </w:rPr>
              <w:t xml:space="preserve"> </w:t>
            </w:r>
            <w:r>
              <w:rPr>
                <w:rFonts w:ascii="Bahnschrift" w:hAnsi="Bahnschrift"/>
                <w:sz w:val="22"/>
                <w:szCs w:val="22"/>
              </w:rPr>
              <w:tab/>
            </w:r>
            <w:r w:rsidRPr="00E00C45">
              <w:rPr>
                <w:rFonts w:ascii="Bahnschrift" w:hAnsi="Bahnschrift"/>
                <w:sz w:val="22"/>
                <w:szCs w:val="22"/>
              </w:rPr>
              <w:t xml:space="preserve">Maidenhead: Open University Press. </w:t>
            </w:r>
          </w:p>
          <w:p w14:paraId="5FDB2C84" w14:textId="12E651B7" w:rsidR="00610BD3" w:rsidRDefault="00610BD3" w:rsidP="00A36051">
            <w:pPr>
              <w:autoSpaceDE w:val="0"/>
              <w:autoSpaceDN w:val="0"/>
              <w:adjustRightInd w:val="0"/>
              <w:spacing w:line="276" w:lineRule="auto"/>
              <w:ind w:left="709" w:hanging="709"/>
              <w:jc w:val="both"/>
              <w:rPr>
                <w:rFonts w:ascii="Bahnschrift" w:hAnsi="Bahnschrift"/>
                <w:sz w:val="22"/>
                <w:szCs w:val="22"/>
              </w:rPr>
            </w:pPr>
            <w:r w:rsidRPr="008730AE">
              <w:rPr>
                <w:rFonts w:ascii="Bahnschrift" w:hAnsi="Bahnschrift"/>
                <w:sz w:val="22"/>
                <w:szCs w:val="22"/>
              </w:rPr>
              <w:t xml:space="preserve">Mackey, M. (2004). Children reading and interpreting stories in print, film and computer games. </w:t>
            </w:r>
            <w:r w:rsidR="008730AE" w:rsidRPr="008730AE">
              <w:rPr>
                <w:rFonts w:ascii="Bahnschrift" w:hAnsi="Bahnschrift"/>
                <w:sz w:val="22"/>
                <w:szCs w:val="22"/>
                <w:lang w:val="en-GB"/>
              </w:rPr>
              <w:t>In</w:t>
            </w:r>
            <w:r w:rsidRPr="008730AE">
              <w:rPr>
                <w:rFonts w:ascii="Bahnschrift" w:hAnsi="Bahnschrift"/>
                <w:sz w:val="22"/>
                <w:szCs w:val="22"/>
              </w:rPr>
              <w:t xml:space="preserve"> J. Evans (Ed.), </w:t>
            </w:r>
            <w:r w:rsidRPr="008730AE">
              <w:rPr>
                <w:rFonts w:ascii="Bahnschrift" w:hAnsi="Bahnschrift"/>
                <w:i/>
                <w:sz w:val="22"/>
                <w:szCs w:val="22"/>
              </w:rPr>
              <w:t xml:space="preserve">Literacy moves on: Using popular culture, new technologies and critical literacy in the primary classroom </w:t>
            </w:r>
            <w:r w:rsidRPr="008730AE">
              <w:rPr>
                <w:rFonts w:ascii="Bahnschrift" w:hAnsi="Bahnschrift"/>
                <w:sz w:val="22"/>
                <w:szCs w:val="22"/>
              </w:rPr>
              <w:t>(pp. 48-58)</w:t>
            </w:r>
            <w:r w:rsidRPr="008730AE">
              <w:rPr>
                <w:rFonts w:ascii="Bahnschrift" w:hAnsi="Bahnschrift"/>
                <w:i/>
                <w:sz w:val="22"/>
                <w:szCs w:val="22"/>
              </w:rPr>
              <w:t xml:space="preserve">. </w:t>
            </w:r>
            <w:r w:rsidRPr="008730AE">
              <w:rPr>
                <w:rFonts w:ascii="Bahnschrift" w:hAnsi="Bahnschrift"/>
                <w:sz w:val="22"/>
                <w:szCs w:val="22"/>
              </w:rPr>
              <w:t>London, UK: David Fulton Publishers Ltd.</w:t>
            </w:r>
          </w:p>
          <w:p w14:paraId="5604EABC" w14:textId="0A615B61" w:rsidR="008730AE" w:rsidRDefault="008730AE" w:rsidP="00A36051">
            <w:pPr>
              <w:autoSpaceDE w:val="0"/>
              <w:autoSpaceDN w:val="0"/>
              <w:adjustRightInd w:val="0"/>
              <w:spacing w:line="276" w:lineRule="auto"/>
              <w:ind w:left="709" w:hanging="709"/>
              <w:jc w:val="both"/>
              <w:rPr>
                <w:rFonts w:ascii="Bahnschrift" w:hAnsi="Bahnschrift"/>
                <w:iCs/>
                <w:sz w:val="22"/>
                <w:szCs w:val="22"/>
              </w:rPr>
            </w:pPr>
            <w:r w:rsidRPr="008730AE">
              <w:rPr>
                <w:rFonts w:ascii="Bahnschrift" w:hAnsi="Bahnschrift"/>
                <w:iCs/>
                <w:sz w:val="22"/>
                <w:szCs w:val="22"/>
              </w:rPr>
              <w:t xml:space="preserve">Mills, K. A. (2016). </w:t>
            </w:r>
            <w:r w:rsidRPr="008730AE">
              <w:rPr>
                <w:rFonts w:ascii="Bahnschrift" w:hAnsi="Bahnschrift"/>
                <w:i/>
                <w:iCs/>
                <w:sz w:val="22"/>
                <w:szCs w:val="22"/>
              </w:rPr>
              <w:t>Literacy theories for the digital age: Social, critical, multimodal, spatial, material and sensory lenses.</w:t>
            </w:r>
            <w:r w:rsidRPr="008730AE">
              <w:rPr>
                <w:rFonts w:ascii="Bahnschrift" w:hAnsi="Bahnschrift"/>
                <w:iCs/>
                <w:sz w:val="22"/>
                <w:szCs w:val="22"/>
              </w:rPr>
              <w:t xml:space="preserve"> Bristol, Buffalo &amp; Toronto: Multilingual matters.</w:t>
            </w:r>
          </w:p>
          <w:p w14:paraId="6AD97A0C" w14:textId="0DE86758" w:rsidR="008730AE" w:rsidRDefault="008730AE" w:rsidP="00A36051">
            <w:pPr>
              <w:autoSpaceDE w:val="0"/>
              <w:autoSpaceDN w:val="0"/>
              <w:adjustRightInd w:val="0"/>
              <w:spacing w:line="276" w:lineRule="auto"/>
              <w:ind w:left="709" w:hanging="709"/>
              <w:jc w:val="both"/>
              <w:rPr>
                <w:rFonts w:ascii="Bahnschrift" w:hAnsi="Bahnschrift"/>
                <w:iCs/>
                <w:sz w:val="22"/>
                <w:szCs w:val="22"/>
              </w:rPr>
            </w:pPr>
            <w:r w:rsidRPr="008730AE">
              <w:rPr>
                <w:rFonts w:ascii="Bahnschrift" w:hAnsi="Bahnschrift"/>
                <w:iCs/>
                <w:sz w:val="22"/>
                <w:szCs w:val="22"/>
              </w:rPr>
              <w:t xml:space="preserve">Mills, K. A. &amp; </w:t>
            </w:r>
            <w:proofErr w:type="spellStart"/>
            <w:r w:rsidRPr="008730AE">
              <w:rPr>
                <w:rFonts w:ascii="Bahnschrift" w:hAnsi="Bahnschrift"/>
                <w:iCs/>
                <w:sz w:val="22"/>
                <w:szCs w:val="22"/>
              </w:rPr>
              <w:t>Levido</w:t>
            </w:r>
            <w:proofErr w:type="spellEnd"/>
            <w:r w:rsidRPr="008730AE">
              <w:rPr>
                <w:rFonts w:ascii="Bahnschrift" w:hAnsi="Bahnschrift"/>
                <w:iCs/>
                <w:sz w:val="22"/>
                <w:szCs w:val="22"/>
              </w:rPr>
              <w:t xml:space="preserve">, A. (2011). </w:t>
            </w:r>
            <w:proofErr w:type="spellStart"/>
            <w:r w:rsidRPr="008730AE">
              <w:rPr>
                <w:rFonts w:ascii="Bahnschrift" w:hAnsi="Bahnschrift"/>
                <w:iCs/>
                <w:sz w:val="22"/>
                <w:szCs w:val="22"/>
              </w:rPr>
              <w:t>iPed</w:t>
            </w:r>
            <w:proofErr w:type="spellEnd"/>
            <w:r w:rsidRPr="008730AE">
              <w:rPr>
                <w:rFonts w:ascii="Bahnschrift" w:hAnsi="Bahnschrift"/>
                <w:iCs/>
                <w:sz w:val="22"/>
                <w:szCs w:val="22"/>
              </w:rPr>
              <w:t xml:space="preserve">: Pedagogy for digital text production. </w:t>
            </w:r>
            <w:r w:rsidRPr="008730AE">
              <w:rPr>
                <w:rFonts w:ascii="Bahnschrift" w:hAnsi="Bahnschrift"/>
                <w:i/>
                <w:iCs/>
                <w:sz w:val="22"/>
                <w:szCs w:val="22"/>
              </w:rPr>
              <w:t>The Reading Teacher, 65</w:t>
            </w:r>
            <w:r w:rsidRPr="008730AE">
              <w:rPr>
                <w:rFonts w:ascii="Bahnschrift" w:hAnsi="Bahnschrift"/>
                <w:iCs/>
                <w:sz w:val="22"/>
                <w:szCs w:val="22"/>
              </w:rPr>
              <w:t xml:space="preserve"> (1), 85-91.</w:t>
            </w:r>
          </w:p>
          <w:p w14:paraId="248D13A6" w14:textId="55ADAF59" w:rsidR="00E00C45" w:rsidRPr="00E00C45" w:rsidRDefault="00E00C45" w:rsidP="00A36051">
            <w:pPr>
              <w:spacing w:line="276" w:lineRule="auto"/>
              <w:jc w:val="both"/>
              <w:rPr>
                <w:rFonts w:ascii="Bahnschrift" w:hAnsi="Bahnschrift"/>
                <w:sz w:val="22"/>
                <w:szCs w:val="22"/>
              </w:rPr>
            </w:pPr>
            <w:r w:rsidRPr="00E00C45">
              <w:rPr>
                <w:rFonts w:ascii="Bahnschrift" w:hAnsi="Bahnschrift"/>
                <w:sz w:val="22"/>
                <w:szCs w:val="22"/>
              </w:rPr>
              <w:lastRenderedPageBreak/>
              <w:t xml:space="preserve">Myers, J. &amp; Beach, R. (2004). Constructing critical literacy </w:t>
            </w:r>
            <w:r>
              <w:rPr>
                <w:rFonts w:ascii="Bahnschrift" w:hAnsi="Bahnschrift"/>
                <w:sz w:val="22"/>
                <w:szCs w:val="22"/>
              </w:rPr>
              <w:tab/>
            </w:r>
            <w:r w:rsidRPr="00E00C45">
              <w:rPr>
                <w:rFonts w:ascii="Bahnschrift" w:hAnsi="Bahnschrift"/>
                <w:sz w:val="22"/>
                <w:szCs w:val="22"/>
              </w:rPr>
              <w:t xml:space="preserve">practices through technology tools and inquiry. </w:t>
            </w:r>
            <w:r>
              <w:rPr>
                <w:rFonts w:ascii="Bahnschrift" w:hAnsi="Bahnschrift"/>
                <w:sz w:val="22"/>
                <w:szCs w:val="22"/>
              </w:rPr>
              <w:tab/>
            </w:r>
            <w:r w:rsidRPr="00E00C45">
              <w:rPr>
                <w:rFonts w:ascii="Bahnschrift" w:hAnsi="Bahnschrift"/>
                <w:i/>
                <w:sz w:val="22"/>
                <w:szCs w:val="22"/>
              </w:rPr>
              <w:t xml:space="preserve">Contemporary Issues in Technology and Teacher </w:t>
            </w:r>
            <w:r w:rsidRPr="00E00C45">
              <w:rPr>
                <w:rFonts w:ascii="Bahnschrift" w:hAnsi="Bahnschrift"/>
                <w:i/>
                <w:sz w:val="22"/>
                <w:szCs w:val="22"/>
              </w:rPr>
              <w:tab/>
              <w:t>Education, 4</w:t>
            </w:r>
            <w:r w:rsidRPr="00E00C45">
              <w:rPr>
                <w:rFonts w:ascii="Bahnschrift" w:hAnsi="Bahnschrift"/>
                <w:sz w:val="22"/>
                <w:szCs w:val="22"/>
              </w:rPr>
              <w:t xml:space="preserve"> (3), 257-268.</w:t>
            </w:r>
          </w:p>
          <w:p w14:paraId="21550747" w14:textId="4B63FD0E" w:rsidR="008730AE" w:rsidRPr="008730AE" w:rsidRDefault="00A36051" w:rsidP="00B37645">
            <w:pPr>
              <w:spacing w:line="276" w:lineRule="auto"/>
              <w:ind w:left="361" w:hangingChars="164" w:hanging="361"/>
              <w:jc w:val="both"/>
              <w:rPr>
                <w:rFonts w:ascii="Bahnschrift" w:hAnsi="Bahnschrift"/>
                <w:sz w:val="22"/>
                <w:szCs w:val="22"/>
              </w:rPr>
            </w:pPr>
            <w:r w:rsidRPr="00A36051">
              <w:rPr>
                <w:rFonts w:ascii="Bahnschrift" w:hAnsi="Bahnschrift"/>
                <w:sz w:val="22"/>
                <w:szCs w:val="22"/>
              </w:rPr>
              <w:t xml:space="preserve">National Council of Teachers of English (NCTE) (2007). </w:t>
            </w:r>
            <w:r w:rsidRPr="00A36051">
              <w:rPr>
                <w:rFonts w:ascii="Bahnschrift" w:hAnsi="Bahnschrift"/>
                <w:iCs/>
                <w:sz w:val="22"/>
                <w:szCs w:val="22"/>
              </w:rPr>
              <w:t>21</w:t>
            </w:r>
            <w:r w:rsidRPr="00A36051">
              <w:rPr>
                <w:rFonts w:ascii="Bahnschrift" w:hAnsi="Bahnschrift"/>
                <w:iCs/>
                <w:sz w:val="22"/>
                <w:szCs w:val="22"/>
                <w:vertAlign w:val="superscript"/>
              </w:rPr>
              <w:t>st</w:t>
            </w:r>
            <w:r w:rsidRPr="00A36051">
              <w:rPr>
                <w:rFonts w:ascii="Bahnschrift" w:hAnsi="Bahnschrift"/>
                <w:iCs/>
                <w:sz w:val="22"/>
                <w:szCs w:val="22"/>
              </w:rPr>
              <w:t xml:space="preserve"> </w:t>
            </w:r>
            <w:r>
              <w:rPr>
                <w:rFonts w:ascii="Bahnschrift" w:hAnsi="Bahnschrift"/>
                <w:iCs/>
                <w:sz w:val="22"/>
                <w:szCs w:val="22"/>
              </w:rPr>
              <w:tab/>
            </w:r>
            <w:r w:rsidRPr="00A36051">
              <w:rPr>
                <w:rFonts w:ascii="Bahnschrift" w:hAnsi="Bahnschrift"/>
                <w:iCs/>
                <w:sz w:val="22"/>
                <w:szCs w:val="22"/>
              </w:rPr>
              <w:t>century literacies: A policy research brief</w:t>
            </w:r>
            <w:r w:rsidRPr="00A36051">
              <w:rPr>
                <w:rFonts w:ascii="Bahnschrift" w:hAnsi="Bahnschrift"/>
                <w:sz w:val="22"/>
                <w:szCs w:val="22"/>
              </w:rPr>
              <w:t xml:space="preserve">. Urbana, IL: </w:t>
            </w:r>
            <w:r w:rsidR="00B37645">
              <w:rPr>
                <w:rFonts w:ascii="Bahnschrift" w:hAnsi="Bahnschrift"/>
                <w:sz w:val="22"/>
                <w:szCs w:val="22"/>
              </w:rPr>
              <w:tab/>
            </w:r>
            <w:r w:rsidRPr="00A36051">
              <w:rPr>
                <w:rFonts w:ascii="Bahnschrift" w:hAnsi="Bahnschrift"/>
                <w:sz w:val="22"/>
                <w:szCs w:val="22"/>
              </w:rPr>
              <w:t xml:space="preserve">NCTE. Retrieved from </w:t>
            </w:r>
            <w:r w:rsidR="00B37645">
              <w:rPr>
                <w:rFonts w:ascii="Bahnschrift" w:hAnsi="Bahnschrift"/>
                <w:sz w:val="22"/>
                <w:szCs w:val="22"/>
              </w:rPr>
              <w:tab/>
            </w:r>
            <w:hyperlink r:id="rId11" w:history="1">
              <w:r w:rsidR="00B37645" w:rsidRPr="009D1300">
                <w:rPr>
                  <w:rStyle w:val="Hyperlink"/>
                  <w:rFonts w:ascii="Bahnschrift" w:hAnsi="Bahnschrift"/>
                  <w:sz w:val="22"/>
                  <w:szCs w:val="22"/>
                </w:rPr>
                <w:t>http://www2.ncte.org/statement/21st-century-</w:t>
              </w:r>
              <w:r w:rsidR="00B37645" w:rsidRPr="009D1300">
                <w:rPr>
                  <w:rStyle w:val="Hyperlink"/>
                  <w:rFonts w:ascii="Bahnschrift" w:hAnsi="Bahnschrift"/>
                  <w:sz w:val="22"/>
                  <w:szCs w:val="22"/>
                </w:rPr>
                <w:tab/>
              </w:r>
              <w:r w:rsidR="00B37645" w:rsidRPr="009D1300">
                <w:rPr>
                  <w:rStyle w:val="Hyperlink"/>
                  <w:rFonts w:ascii="Bahnschrift" w:hAnsi="Bahnschrift"/>
                  <w:sz w:val="22"/>
                  <w:szCs w:val="22"/>
                </w:rPr>
                <w:t>literacies-a-policy-research-brief/</w:t>
              </w:r>
            </w:hyperlink>
          </w:p>
          <w:p w14:paraId="619361E5" w14:textId="77777777" w:rsidR="00610BD3" w:rsidRDefault="00610BD3" w:rsidP="00A36051">
            <w:pPr>
              <w:spacing w:line="276" w:lineRule="auto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</w:p>
          <w:p w14:paraId="4A421A66" w14:textId="77777777" w:rsidR="00610BD3" w:rsidRDefault="00610BD3" w:rsidP="00A36051">
            <w:pPr>
              <w:spacing w:line="276" w:lineRule="auto"/>
              <w:ind w:right="283"/>
              <w:rPr>
                <w:rFonts w:ascii="Bahnschrift" w:eastAsia="Arial" w:hAnsi="Bahnschrift"/>
                <w:bCs/>
                <w:sz w:val="22"/>
                <w:szCs w:val="22"/>
                <w:lang w:val="en-GB"/>
              </w:rPr>
            </w:pPr>
          </w:p>
          <w:p w14:paraId="3345926C" w14:textId="664AF859" w:rsidR="00054D5D" w:rsidRPr="00054D5D" w:rsidRDefault="00054D5D" w:rsidP="00A36051">
            <w:pPr>
              <w:spacing w:line="276" w:lineRule="auto"/>
              <w:ind w:right="283"/>
              <w:rPr>
                <w:rFonts w:ascii="Bahnschrift" w:eastAsia="Arial" w:hAnsi="Bahnschrift"/>
                <w:b/>
                <w:i/>
                <w:iCs/>
                <w:color w:val="8EAADB" w:themeColor="accent1" w:themeTint="99"/>
                <w:sz w:val="22"/>
                <w:szCs w:val="22"/>
                <w:lang w:val="en-GB"/>
              </w:rPr>
            </w:pPr>
          </w:p>
        </w:tc>
      </w:tr>
      <w:tr w:rsidR="00054D5D" w:rsidRPr="005E58F2" w14:paraId="6FEC8BFE" w14:textId="77777777" w:rsidTr="005E58F2">
        <w:trPr>
          <w:trHeight w:val="752"/>
        </w:trPr>
        <w:tc>
          <w:tcPr>
            <w:tcW w:w="1521" w:type="pct"/>
            <w:shd w:val="clear" w:color="auto" w:fill="1F3864" w:themeFill="accent1" w:themeFillShade="80"/>
          </w:tcPr>
          <w:p w14:paraId="7C91CBA4" w14:textId="7038751D" w:rsidR="00054D5D" w:rsidRPr="005E58F2" w:rsidRDefault="00054D5D" w:rsidP="005E58F2">
            <w:pPr>
              <w:spacing w:line="0" w:lineRule="atLeast"/>
              <w:ind w:right="283"/>
              <w:rPr>
                <w:rFonts w:asciiTheme="minorHAnsi" w:eastAsia="Arial" w:hAnsiTheme="minorHAnsi" w:cstheme="minorHAnsi"/>
                <w:b/>
                <w:color w:val="FFFFFF" w:themeColor="background1"/>
                <w:lang w:val="en-GB"/>
              </w:rPr>
            </w:pPr>
            <w:r w:rsidRPr="005E58F2">
              <w:rPr>
                <w:rFonts w:asciiTheme="minorHAnsi" w:eastAsia="Arial" w:hAnsiTheme="minorHAnsi" w:cstheme="minorHAnsi"/>
                <w:b/>
                <w:color w:val="FFFFFF" w:themeColor="background1"/>
                <w:lang w:val="en-GB"/>
              </w:rPr>
              <w:lastRenderedPageBreak/>
              <w:t xml:space="preserve">Tips, observations, future work  </w:t>
            </w:r>
          </w:p>
        </w:tc>
        <w:tc>
          <w:tcPr>
            <w:tcW w:w="3479" w:type="pct"/>
          </w:tcPr>
          <w:p w14:paraId="1781B6B5" w14:textId="25B1E269" w:rsidR="00054D5D" w:rsidRPr="00B37645" w:rsidRDefault="00B37645" w:rsidP="005E58F2">
            <w:pPr>
              <w:spacing w:line="0" w:lineRule="atLeast"/>
              <w:ind w:right="283"/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</w:pPr>
            <w:r w:rsidRPr="00B37645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>In my opinion “</w:t>
            </w:r>
            <w:r w:rsidRPr="00B37645">
              <w:rPr>
                <w:rFonts w:ascii="Bahnschrift" w:eastAsia="Arial" w:hAnsi="Bahnschrift" w:cstheme="minorHAnsi"/>
                <w:bCs/>
                <w:i/>
                <w:iCs/>
                <w:sz w:val="22"/>
                <w:szCs w:val="22"/>
                <w:lang w:val="en-GB"/>
              </w:rPr>
              <w:t>Pen and paper are dead</w:t>
            </w:r>
            <w:r w:rsidRPr="00B37645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>.”</w:t>
            </w:r>
            <w:r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 xml:space="preserve"> Teachers should try and familiarize themselves with digital tools in order to motivate the students. Furthermore, they should let students teach them</w:t>
            </w:r>
            <w:r w:rsidR="00FF7397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 xml:space="preserve"> the function of</w:t>
            </w:r>
            <w:r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FF7397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>gadgets or let them show them how to use certain applications</w:t>
            </w:r>
            <w:r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 xml:space="preserve">. The more students become involved in the teaching process, the more eager they become in order to learn. </w:t>
            </w:r>
            <w:r w:rsidR="007C6867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>Classrooms will never be teacher-</w:t>
            </w:r>
            <w:proofErr w:type="spellStart"/>
            <w:r w:rsidR="007C6867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>centered</w:t>
            </w:r>
            <w:proofErr w:type="spellEnd"/>
            <w:r w:rsidR="007C6867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 xml:space="preserve"> again, thus we should let our students take more initiatives</w:t>
            </w:r>
            <w:r w:rsidR="00FF7397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 xml:space="preserve"> and interact with us in a creative and positive way</w:t>
            </w:r>
            <w:r w:rsidR="007C6867">
              <w:rPr>
                <w:rFonts w:ascii="Bahnschrift" w:eastAsia="Arial" w:hAnsi="Bahnschrift" w:cstheme="minorHAnsi"/>
                <w:bCs/>
                <w:sz w:val="22"/>
                <w:szCs w:val="22"/>
                <w:lang w:val="en-GB"/>
              </w:rPr>
              <w:t>.</w:t>
            </w:r>
          </w:p>
          <w:p w14:paraId="003E4513" w14:textId="492B26F1" w:rsidR="00054D5D" w:rsidRPr="005E58F2" w:rsidRDefault="00054D5D" w:rsidP="005E58F2">
            <w:pPr>
              <w:spacing w:line="0" w:lineRule="atLeast"/>
              <w:ind w:right="283"/>
              <w:rPr>
                <w:rFonts w:asciiTheme="minorHAnsi" w:eastAsia="Arial" w:hAnsiTheme="minorHAnsi" w:cstheme="minorHAnsi"/>
                <w:b/>
                <w:i/>
                <w:iCs/>
                <w:color w:val="8EAADB" w:themeColor="accent1" w:themeTint="99"/>
                <w:lang w:val="en-GB"/>
              </w:rPr>
            </w:pPr>
          </w:p>
        </w:tc>
      </w:tr>
    </w:tbl>
    <w:p w14:paraId="6322694D" w14:textId="41533C6E" w:rsidR="00121DB2" w:rsidRPr="005E58F2" w:rsidRDefault="009F2404" w:rsidP="007C6867">
      <w:pPr>
        <w:ind w:left="-142" w:right="-199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</w:pPr>
    </w:p>
    <w:sectPr w:rsidR="00121DB2" w:rsidRPr="005E58F2" w:rsidSect="00054D5D">
      <w:headerReference w:type="default" r:id="rId12"/>
      <w:pgSz w:w="11906" w:h="16838"/>
      <w:pgMar w:top="144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7AF34" w14:textId="77777777" w:rsidR="009F2404" w:rsidRDefault="009F2404" w:rsidP="00054D5D">
      <w:r>
        <w:separator/>
      </w:r>
    </w:p>
  </w:endnote>
  <w:endnote w:type="continuationSeparator" w:id="0">
    <w:p w14:paraId="68881B15" w14:textId="77777777" w:rsidR="009F2404" w:rsidRDefault="009F2404" w:rsidP="0005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EC70C" w14:textId="77777777" w:rsidR="009F2404" w:rsidRDefault="009F2404" w:rsidP="00054D5D">
      <w:r>
        <w:separator/>
      </w:r>
    </w:p>
  </w:footnote>
  <w:footnote w:type="continuationSeparator" w:id="0">
    <w:p w14:paraId="6B8D69CB" w14:textId="77777777" w:rsidR="009F2404" w:rsidRDefault="009F2404" w:rsidP="0005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5AD1" w14:textId="5F2A7DAE" w:rsidR="00054D5D" w:rsidRDefault="00054D5D">
    <w:pPr>
      <w:pStyle w:val="Header"/>
    </w:pPr>
    <w:r>
      <w:rPr>
        <w:noProof/>
      </w:rPr>
      <w:drawing>
        <wp:inline distT="0" distB="0" distL="0" distR="0" wp14:anchorId="3C087EC6" wp14:editId="499E3164">
          <wp:extent cx="675152" cy="626707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64" cy="628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5E58F2">
      <w:t xml:space="preserve">        </w:t>
    </w:r>
    <w:r>
      <w:t xml:space="preserve">      </w:t>
    </w:r>
    <w:r>
      <w:rPr>
        <w:noProof/>
      </w:rPr>
      <w:drawing>
        <wp:inline distT="0" distB="0" distL="0" distR="0" wp14:anchorId="0DA04743" wp14:editId="2F602AB6">
          <wp:extent cx="1317009" cy="376165"/>
          <wp:effectExtent l="0" t="0" r="0" b="5080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247" cy="380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61E3"/>
    <w:multiLevelType w:val="hybridMultilevel"/>
    <w:tmpl w:val="51FC80A8"/>
    <w:lvl w:ilvl="0" w:tplc="4F644292">
      <w:start w:val="1"/>
      <w:numFmt w:val="decimal"/>
      <w:lvlText w:val="%1."/>
      <w:lvlJc w:val="left"/>
      <w:pPr>
        <w:ind w:left="720" w:hanging="360"/>
      </w:pPr>
      <w:rPr>
        <w:rFonts w:ascii="Bahnschrift" w:hAnsi="Bahnschrift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003"/>
    <w:multiLevelType w:val="hybridMultilevel"/>
    <w:tmpl w:val="EB9C8888"/>
    <w:lvl w:ilvl="0" w:tplc="2C7639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C4D90"/>
    <w:multiLevelType w:val="hybridMultilevel"/>
    <w:tmpl w:val="C7EC4F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42FDC"/>
    <w:multiLevelType w:val="hybridMultilevel"/>
    <w:tmpl w:val="785E1C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F0D17"/>
    <w:multiLevelType w:val="hybridMultilevel"/>
    <w:tmpl w:val="9514B92E"/>
    <w:lvl w:ilvl="0" w:tplc="4F644292">
      <w:start w:val="1"/>
      <w:numFmt w:val="decimal"/>
      <w:lvlText w:val="%1."/>
      <w:lvlJc w:val="left"/>
      <w:pPr>
        <w:ind w:left="720" w:hanging="360"/>
      </w:pPr>
      <w:rPr>
        <w:rFonts w:ascii="Bahnschrift" w:hAnsi="Bahnschrift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75DB8"/>
    <w:multiLevelType w:val="hybridMultilevel"/>
    <w:tmpl w:val="2E783F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42"/>
    <w:rsid w:val="000065C7"/>
    <w:rsid w:val="00007091"/>
    <w:rsid w:val="00015404"/>
    <w:rsid w:val="00024600"/>
    <w:rsid w:val="00034865"/>
    <w:rsid w:val="00054C45"/>
    <w:rsid w:val="00054D5D"/>
    <w:rsid w:val="0008009D"/>
    <w:rsid w:val="00083F77"/>
    <w:rsid w:val="000B46D5"/>
    <w:rsid w:val="000B5BCE"/>
    <w:rsid w:val="00120F09"/>
    <w:rsid w:val="00122F1E"/>
    <w:rsid w:val="00145CC7"/>
    <w:rsid w:val="00264E68"/>
    <w:rsid w:val="00275FD8"/>
    <w:rsid w:val="00295E42"/>
    <w:rsid w:val="002E4CE4"/>
    <w:rsid w:val="002F4718"/>
    <w:rsid w:val="00334E90"/>
    <w:rsid w:val="00383A4E"/>
    <w:rsid w:val="00392802"/>
    <w:rsid w:val="00394A01"/>
    <w:rsid w:val="003A2790"/>
    <w:rsid w:val="003B6BD0"/>
    <w:rsid w:val="003C3542"/>
    <w:rsid w:val="003D6FE4"/>
    <w:rsid w:val="00422C09"/>
    <w:rsid w:val="00441B02"/>
    <w:rsid w:val="00451E9A"/>
    <w:rsid w:val="00480D71"/>
    <w:rsid w:val="004A6DA8"/>
    <w:rsid w:val="004F0678"/>
    <w:rsid w:val="004F20A0"/>
    <w:rsid w:val="004F466C"/>
    <w:rsid w:val="005021BB"/>
    <w:rsid w:val="0052327B"/>
    <w:rsid w:val="00523A59"/>
    <w:rsid w:val="005400D8"/>
    <w:rsid w:val="00546D48"/>
    <w:rsid w:val="0055101B"/>
    <w:rsid w:val="005549C5"/>
    <w:rsid w:val="005E58F2"/>
    <w:rsid w:val="00610BD3"/>
    <w:rsid w:val="0061666B"/>
    <w:rsid w:val="00654D0F"/>
    <w:rsid w:val="0071447B"/>
    <w:rsid w:val="00736C69"/>
    <w:rsid w:val="00786791"/>
    <w:rsid w:val="00790498"/>
    <w:rsid w:val="007C6867"/>
    <w:rsid w:val="007D65F6"/>
    <w:rsid w:val="008730AE"/>
    <w:rsid w:val="008861C7"/>
    <w:rsid w:val="008B435A"/>
    <w:rsid w:val="008C7663"/>
    <w:rsid w:val="008D3335"/>
    <w:rsid w:val="00922234"/>
    <w:rsid w:val="00954FFE"/>
    <w:rsid w:val="009A1151"/>
    <w:rsid w:val="009E45CE"/>
    <w:rsid w:val="009F2404"/>
    <w:rsid w:val="00A36051"/>
    <w:rsid w:val="00A95AC3"/>
    <w:rsid w:val="00AA2113"/>
    <w:rsid w:val="00AA2498"/>
    <w:rsid w:val="00AB1487"/>
    <w:rsid w:val="00AE56C5"/>
    <w:rsid w:val="00B37645"/>
    <w:rsid w:val="00B75497"/>
    <w:rsid w:val="00BB1EEF"/>
    <w:rsid w:val="00BB2E1F"/>
    <w:rsid w:val="00BB5801"/>
    <w:rsid w:val="00C50DDB"/>
    <w:rsid w:val="00CD4492"/>
    <w:rsid w:val="00CF0C22"/>
    <w:rsid w:val="00D17C7E"/>
    <w:rsid w:val="00D414AD"/>
    <w:rsid w:val="00D92A79"/>
    <w:rsid w:val="00DF7546"/>
    <w:rsid w:val="00E00C45"/>
    <w:rsid w:val="00E7660B"/>
    <w:rsid w:val="00EA29DE"/>
    <w:rsid w:val="00EB2019"/>
    <w:rsid w:val="00F03AAB"/>
    <w:rsid w:val="00F36940"/>
    <w:rsid w:val="00F659B1"/>
    <w:rsid w:val="00F75628"/>
    <w:rsid w:val="00F778E9"/>
    <w:rsid w:val="00FA7D5E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19A7"/>
  <w15:chartTrackingRefBased/>
  <w15:docId w15:val="{15A9DE1A-C5FA-4189-9410-923C249B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35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C35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54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3C3542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35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D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D5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4D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D5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D3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jc w:val="both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D3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7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2.ncte.org/statement/21st-century-%09literacies-a-policy-research-brief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reemusicarchive.org/stati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64FB7D7524A41B8356493BC22AE9D" ma:contentTypeVersion="10" ma:contentTypeDescription="Create a new document." ma:contentTypeScope="" ma:versionID="a5157c85e85ea722efc75b09b61f1920">
  <xsd:schema xmlns:xsd="http://www.w3.org/2001/XMLSchema" xmlns:xs="http://www.w3.org/2001/XMLSchema" xmlns:p="http://schemas.microsoft.com/office/2006/metadata/properties" xmlns:ns3="a588b29a-c867-483f-ba62-b397f84b355b" targetNamespace="http://schemas.microsoft.com/office/2006/metadata/properties" ma:root="true" ma:fieldsID="6b257d9b693bddf9695f8e869baa7149" ns3:_="">
    <xsd:import namespace="a588b29a-c867-483f-ba62-b397f84b3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b29a-c867-483f-ba62-b397f84b3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97AC1-0293-4453-B49F-F89CEEA43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5BB677-FE64-4C17-BC17-99324DFDD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8b29a-c867-483f-ba62-b397f84b3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735B0-3A5B-4D22-B859-7308907AC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Stephanos Cherouvis</dc:creator>
  <cp:keywords/>
  <dc:description/>
  <cp:lastModifiedBy>Maria</cp:lastModifiedBy>
  <cp:revision>18</cp:revision>
  <dcterms:created xsi:type="dcterms:W3CDTF">2020-07-02T13:26:00Z</dcterms:created>
  <dcterms:modified xsi:type="dcterms:W3CDTF">2020-07-14T16:56:00Z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0x010100ED064FB7D7524A41B8356493BC22AE9D</vt:lpwstr>
  </property>
</Properties>
</file>