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7Colorful-Accent5"/>
        <w:tblW w:w="22665" w:type="dxa"/>
        <w:tblLook w:val="04A0" w:firstRow="1" w:lastRow="0" w:firstColumn="1" w:lastColumn="0" w:noHBand="0" w:noVBand="1"/>
      </w:tblPr>
      <w:tblGrid>
        <w:gridCol w:w="2087"/>
        <w:gridCol w:w="6859"/>
        <w:gridCol w:w="6859"/>
        <w:gridCol w:w="6860"/>
      </w:tblGrid>
      <w:tr w:rsidR="004F5CA3" w:rsidTr="00F4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7" w:type="dxa"/>
          </w:tcPr>
          <w:p w:rsidR="00E54609" w:rsidRDefault="00F44A22" w:rsidP="001C1CF5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66800" cy="88638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-step 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33" cy="88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</w:tcPr>
          <w:p w:rsidR="00FE2274" w:rsidRDefault="00FE2274" w:rsidP="00FE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Garamond Pro" w:hAnsi="Adobe Garamond Pro"/>
                <w:i/>
                <w:iCs/>
                <w:sz w:val="24"/>
              </w:rPr>
            </w:pPr>
            <w:r w:rsidRPr="00FE2274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27413C" wp14:editId="38FE7C5B">
                  <wp:simplePos x="0" y="0"/>
                  <wp:positionH relativeFrom="column">
                    <wp:posOffset>-1861820</wp:posOffset>
                  </wp:positionH>
                  <wp:positionV relativeFrom="paragraph">
                    <wp:posOffset>-5080</wp:posOffset>
                  </wp:positionV>
                  <wp:extent cx="1716405" cy="88582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2274" w:rsidRPr="00FE2274" w:rsidRDefault="00FE2274" w:rsidP="00FE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E2274">
              <w:rPr>
                <w:rFonts w:ascii="Adobe Garamond Pro" w:hAnsi="Adobe Garamond Pro"/>
                <w:i/>
                <w:iCs/>
                <w:sz w:val="24"/>
              </w:rPr>
              <w:t>‘…explicit ways in which families help children learn and develop.’</w:t>
            </w:r>
          </w:p>
          <w:p w:rsidR="00E54609" w:rsidRPr="004F5CA3" w:rsidRDefault="00E54609" w:rsidP="00FE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  <w:tc>
          <w:tcPr>
            <w:tcW w:w="6859" w:type="dxa"/>
          </w:tcPr>
          <w:p w:rsidR="00FE2274" w:rsidRDefault="00FE2274" w:rsidP="00FE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Garamond Pro" w:hAnsi="Adobe Garamond Pro"/>
                <w:i/>
                <w:iCs/>
                <w:sz w:val="24"/>
              </w:rPr>
            </w:pPr>
            <w:r w:rsidRPr="00FE2274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F678388" wp14:editId="112DC3DD">
                  <wp:simplePos x="0" y="0"/>
                  <wp:positionH relativeFrom="column">
                    <wp:posOffset>-1913890</wp:posOffset>
                  </wp:positionH>
                  <wp:positionV relativeFrom="paragraph">
                    <wp:posOffset>-14605</wp:posOffset>
                  </wp:positionV>
                  <wp:extent cx="1741805" cy="88519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4609" w:rsidRPr="00FE2274" w:rsidRDefault="00FE2274" w:rsidP="00FE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E2274">
              <w:rPr>
                <w:rFonts w:ascii="Adobe Garamond Pro" w:hAnsi="Adobe Garamond Pro"/>
                <w:i/>
                <w:iCs/>
                <w:sz w:val="24"/>
              </w:rPr>
              <w:t>‘…shared and equally valued roles in education…’</w:t>
            </w:r>
          </w:p>
        </w:tc>
        <w:tc>
          <w:tcPr>
            <w:tcW w:w="6860" w:type="dxa"/>
          </w:tcPr>
          <w:p w:rsidR="00E54609" w:rsidRPr="004F5CA3" w:rsidRDefault="00FE2274" w:rsidP="00FE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FE2274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54D2FEB" wp14:editId="7D33F587">
                  <wp:simplePos x="0" y="0"/>
                  <wp:positionH relativeFrom="column">
                    <wp:posOffset>-2052955</wp:posOffset>
                  </wp:positionH>
                  <wp:positionV relativeFrom="paragraph">
                    <wp:posOffset>-17145</wp:posOffset>
                  </wp:positionV>
                  <wp:extent cx="1702435" cy="88519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2274">
              <w:rPr>
                <w:rFonts w:ascii="Adobe Garamond Pro" w:hAnsi="Adobe Garamond Pro"/>
                <w:i/>
                <w:iCs/>
                <w:noProof/>
                <w:sz w:val="24"/>
                <w:lang w:eastAsia="en-GB"/>
              </w:rPr>
              <w:t>‘…parent’s active power-sharing role as citizens of the education community rather than people who participate only when invited.’</w:t>
            </w:r>
            <w:r w:rsidRPr="00FE2274">
              <w:rPr>
                <w:noProof/>
                <w:sz w:val="24"/>
                <w:lang w:eastAsia="en-GB"/>
              </w:rPr>
              <w:t xml:space="preserve"> </w:t>
            </w:r>
          </w:p>
        </w:tc>
      </w:tr>
      <w:tr w:rsidR="004F5CA3" w:rsidTr="001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:rsidR="003948BE" w:rsidRPr="00FE2274" w:rsidRDefault="00FE2274" w:rsidP="00F44A22">
            <w:pPr>
              <w:jc w:val="left"/>
              <w:rPr>
                <w:rFonts w:ascii="Adobe Garamond Pro" w:hAnsi="Adobe Garamond Pro"/>
                <w:sz w:val="24"/>
              </w:rPr>
            </w:pPr>
            <w:r w:rsidRPr="00FE2274">
              <w:rPr>
                <w:b/>
                <w:sz w:val="24"/>
              </w:rPr>
              <w:t>In what ways does your organisation currently promote these activities?</w:t>
            </w:r>
          </w:p>
        </w:tc>
        <w:tc>
          <w:tcPr>
            <w:tcW w:w="6859" w:type="dxa"/>
          </w:tcPr>
          <w:p w:rsidR="00E54609" w:rsidRDefault="00E54609" w:rsidP="00E54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9" w:type="dxa"/>
          </w:tcPr>
          <w:p w:rsidR="00E54609" w:rsidRDefault="00E54609" w:rsidP="00E54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60" w:type="dxa"/>
          </w:tcPr>
          <w:p w:rsidR="00E54609" w:rsidRDefault="00E54609" w:rsidP="00E54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5CA3" w:rsidTr="001C1CF5">
        <w:trPr>
          <w:trHeight w:val="4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:rsidR="003948BE" w:rsidRPr="00FE2274" w:rsidRDefault="00FE2274" w:rsidP="00F44A22">
            <w:pPr>
              <w:jc w:val="left"/>
              <w:rPr>
                <w:rFonts w:ascii="Adobe Garamond Pro" w:hAnsi="Adobe Garamond Pro"/>
                <w:sz w:val="24"/>
              </w:rPr>
            </w:pPr>
            <w:r w:rsidRPr="00FE2274">
              <w:rPr>
                <w:b/>
                <w:sz w:val="24"/>
              </w:rPr>
              <w:t>Specific examples</w:t>
            </w:r>
          </w:p>
        </w:tc>
        <w:tc>
          <w:tcPr>
            <w:tcW w:w="6859" w:type="dxa"/>
          </w:tcPr>
          <w:p w:rsidR="00E54609" w:rsidRDefault="00E54609" w:rsidP="00E54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9" w:type="dxa"/>
          </w:tcPr>
          <w:p w:rsidR="00E54609" w:rsidRDefault="00E54609" w:rsidP="00E54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60" w:type="dxa"/>
          </w:tcPr>
          <w:p w:rsidR="00E54609" w:rsidRDefault="00E54609" w:rsidP="00E54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5CA3" w:rsidTr="001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:rsidR="003948BE" w:rsidRPr="00FE2274" w:rsidRDefault="00495072" w:rsidP="00F44A22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 w:rsidR="00B765C9">
              <w:rPr>
                <w:b/>
                <w:sz w:val="24"/>
              </w:rPr>
              <w:t xml:space="preserve">/could </w:t>
            </w:r>
            <w:r w:rsidR="00FE2274" w:rsidRPr="00FE2274">
              <w:rPr>
                <w:b/>
                <w:sz w:val="24"/>
              </w:rPr>
              <w:t>any of your examples involve the use of ICT or social media? If so, how?</w:t>
            </w:r>
          </w:p>
        </w:tc>
        <w:tc>
          <w:tcPr>
            <w:tcW w:w="6859" w:type="dxa"/>
          </w:tcPr>
          <w:p w:rsidR="00E54609" w:rsidRDefault="00E54609" w:rsidP="00E54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6859" w:type="dxa"/>
          </w:tcPr>
          <w:p w:rsidR="00E54609" w:rsidRDefault="00E54609" w:rsidP="00E54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60" w:type="dxa"/>
          </w:tcPr>
          <w:p w:rsidR="00E54609" w:rsidRDefault="00E54609" w:rsidP="00E54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C736C" w:rsidRPr="004F5CA3" w:rsidRDefault="001C736C" w:rsidP="00E54609">
      <w:pPr>
        <w:rPr>
          <w:sz w:val="2"/>
          <w:szCs w:val="2"/>
        </w:rPr>
      </w:pPr>
    </w:p>
    <w:sectPr w:rsidR="001C736C" w:rsidRPr="004F5CA3" w:rsidSect="00FE2274">
      <w:headerReference w:type="default" r:id="rId11"/>
      <w:footerReference w:type="default" r:id="rId12"/>
      <w:pgSz w:w="23814" w:h="16839" w:orient="landscape" w:code="8"/>
      <w:pgMar w:top="1134" w:right="567" w:bottom="567" w:left="567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83" w:rsidRDefault="00C43983" w:rsidP="00E54609">
      <w:pPr>
        <w:spacing w:after="0" w:line="240" w:lineRule="auto"/>
      </w:pPr>
      <w:r>
        <w:separator/>
      </w:r>
    </w:p>
  </w:endnote>
  <w:endnote w:type="continuationSeparator" w:id="0">
    <w:p w:rsidR="00C43983" w:rsidRDefault="00C43983" w:rsidP="00E5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74" w:rsidRDefault="00FE2274" w:rsidP="00FE2274">
    <w:pPr>
      <w:pStyle w:val="Footer"/>
      <w:rPr>
        <w:sz w:val="2"/>
      </w:rPr>
    </w:pPr>
  </w:p>
  <w:p w:rsidR="00F44A22" w:rsidRPr="00F44A22" w:rsidRDefault="00F44A22" w:rsidP="00FE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83" w:rsidRDefault="00C43983" w:rsidP="00E54609">
      <w:pPr>
        <w:spacing w:after="0" w:line="240" w:lineRule="auto"/>
      </w:pPr>
      <w:r>
        <w:separator/>
      </w:r>
    </w:p>
  </w:footnote>
  <w:footnote w:type="continuationSeparator" w:id="0">
    <w:p w:rsidR="00C43983" w:rsidRDefault="00C43983" w:rsidP="00E5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09" w:rsidRPr="00F44A22" w:rsidRDefault="00E54609" w:rsidP="004F5CA3">
    <w:pPr>
      <w:spacing w:after="0" w:line="240" w:lineRule="auto"/>
      <w:rPr>
        <w:b/>
        <w:color w:val="2E74B5" w:themeColor="accent1" w:themeShade="BF"/>
        <w:sz w:val="28"/>
      </w:rPr>
    </w:pPr>
    <w:r w:rsidRPr="00F44A22">
      <w:rPr>
        <w:b/>
        <w:color w:val="2E74B5" w:themeColor="accent1" w:themeShade="BF"/>
        <w:sz w:val="28"/>
      </w:rPr>
      <w:t>E-Step Parental Engagement Audit Tool</w:t>
    </w:r>
  </w:p>
  <w:p w:rsidR="00F44A22" w:rsidRPr="00F44A22" w:rsidRDefault="00F44A22" w:rsidP="00F44A22">
    <w:pPr>
      <w:pStyle w:val="Footer"/>
      <w:rPr>
        <w:noProof/>
        <w:color w:val="2E74B5" w:themeColor="accent1" w:themeShade="BF"/>
        <w:sz w:val="20"/>
      </w:rPr>
    </w:pPr>
    <w:r w:rsidRPr="00F44A22">
      <w:rPr>
        <w:noProof/>
        <w:color w:val="2E74B5" w:themeColor="accent1" w:themeShade="BF"/>
        <w:sz w:val="20"/>
      </w:rPr>
      <w:t>Quotes from (p.13)</w:t>
    </w:r>
    <w:r w:rsidRPr="00F44A22">
      <w:rPr>
        <w:rFonts w:eastAsiaTheme="minorEastAsia" w:hAnsi="Calibri"/>
        <w:color w:val="2E74B5" w:themeColor="accent1" w:themeShade="BF"/>
        <w:kern w:val="24"/>
        <w:sz w:val="40"/>
        <w:szCs w:val="40"/>
        <w:lang w:eastAsia="en-GB"/>
      </w:rPr>
      <w:t xml:space="preserve"> </w:t>
    </w:r>
    <w:r w:rsidRPr="00F44A22">
      <w:rPr>
        <w:noProof/>
        <w:color w:val="2E74B5" w:themeColor="accent1" w:themeShade="BF"/>
        <w:sz w:val="20"/>
      </w:rPr>
      <w:t xml:space="preserve">Price-Mitchell, M. (2009) Boundary Dynamics: Implications for Building Parent-School Partnerships. </w:t>
    </w:r>
    <w:r w:rsidRPr="00F44A22">
      <w:rPr>
        <w:i/>
        <w:iCs/>
        <w:noProof/>
        <w:color w:val="2E74B5" w:themeColor="accent1" w:themeShade="BF"/>
        <w:sz w:val="20"/>
      </w:rPr>
      <w:t>The School Community Journal</w:t>
    </w:r>
    <w:r w:rsidRPr="00F44A22">
      <w:rPr>
        <w:noProof/>
        <w:color w:val="2E74B5" w:themeColor="accent1" w:themeShade="BF"/>
        <w:sz w:val="20"/>
      </w:rPr>
      <w:t>, Vol. 19, No. 2.</w:t>
    </w:r>
  </w:p>
  <w:p w:rsidR="00F44A22" w:rsidRDefault="00F44A22" w:rsidP="00F44A22">
    <w:pPr>
      <w:pStyle w:val="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97C5A"/>
    <w:multiLevelType w:val="hybridMultilevel"/>
    <w:tmpl w:val="9D4CFEF4"/>
    <w:lvl w:ilvl="0" w:tplc="842CF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14D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EC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29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4B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E20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A1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7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3E4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3E32EC"/>
    <w:multiLevelType w:val="hybridMultilevel"/>
    <w:tmpl w:val="7AB85010"/>
    <w:lvl w:ilvl="0" w:tplc="D9B0F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6C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29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E8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6D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C1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A9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C7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8C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7F5985"/>
    <w:multiLevelType w:val="hybridMultilevel"/>
    <w:tmpl w:val="2C3AF52C"/>
    <w:lvl w:ilvl="0" w:tplc="4DF4D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68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4F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29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83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E0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6D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886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A6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09"/>
    <w:rsid w:val="00033C44"/>
    <w:rsid w:val="00124050"/>
    <w:rsid w:val="001C1CF5"/>
    <w:rsid w:val="001C736C"/>
    <w:rsid w:val="003948BE"/>
    <w:rsid w:val="00495072"/>
    <w:rsid w:val="004F5CA3"/>
    <w:rsid w:val="005663DF"/>
    <w:rsid w:val="006C64AB"/>
    <w:rsid w:val="007B433C"/>
    <w:rsid w:val="00B765C9"/>
    <w:rsid w:val="00C059FD"/>
    <w:rsid w:val="00C43983"/>
    <w:rsid w:val="00D62608"/>
    <w:rsid w:val="00E54609"/>
    <w:rsid w:val="00E611CC"/>
    <w:rsid w:val="00F44A22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65D67A-8F59-4E65-9338-59DC04BD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09"/>
  </w:style>
  <w:style w:type="paragraph" w:styleId="Footer">
    <w:name w:val="footer"/>
    <w:basedOn w:val="Normal"/>
    <w:link w:val="FooterChar"/>
    <w:uiPriority w:val="99"/>
    <w:unhideWhenUsed/>
    <w:rsid w:val="00E54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09"/>
  </w:style>
  <w:style w:type="table" w:styleId="TableGrid">
    <w:name w:val="Table Grid"/>
    <w:basedOn w:val="TableNormal"/>
    <w:uiPriority w:val="39"/>
    <w:rsid w:val="00E54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7Colorful-Accent4">
    <w:name w:val="Grid Table 7 Colorful Accent 4"/>
    <w:basedOn w:val="TableNormal"/>
    <w:uiPriority w:val="52"/>
    <w:rsid w:val="00F44A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44A2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3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28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4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8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67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Taylor</dc:creator>
  <cp:keywords/>
  <dc:description/>
  <cp:lastModifiedBy>Phil Taylor</cp:lastModifiedBy>
  <cp:revision>6</cp:revision>
  <cp:lastPrinted>2014-07-10T07:17:00Z</cp:lastPrinted>
  <dcterms:created xsi:type="dcterms:W3CDTF">2014-07-01T12:08:00Z</dcterms:created>
  <dcterms:modified xsi:type="dcterms:W3CDTF">2014-07-14T08:34:00Z</dcterms:modified>
</cp:coreProperties>
</file>