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ysliste-uthevingsfarge11"/>
        <w:tblpPr w:leftFromText="180" w:rightFromText="180" w:vertAnchor="page" w:horzAnchor="page" w:tblpX="709" w:tblpY="741"/>
        <w:tblW w:w="5000" w:type="pct"/>
        <w:tblLook w:val="04A0" w:firstRow="1" w:lastRow="0" w:firstColumn="1" w:lastColumn="0" w:noHBand="0" w:noVBand="1"/>
      </w:tblPr>
      <w:tblGrid>
        <w:gridCol w:w="5061"/>
        <w:gridCol w:w="2773"/>
        <w:gridCol w:w="2287"/>
        <w:gridCol w:w="5546"/>
      </w:tblGrid>
      <w:tr w:rsidR="00280B74" w:rsidRPr="001A2B85" w14:paraId="79D9D2BF" w14:textId="77777777" w:rsidTr="00280B74">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5000" w:type="pct"/>
            <w:gridSpan w:val="4"/>
          </w:tcPr>
          <w:p w14:paraId="666989D6" w14:textId="77777777" w:rsidR="00280B74" w:rsidRPr="003C4FC4" w:rsidRDefault="00280B74" w:rsidP="00280B74">
            <w:pPr>
              <w:spacing w:line="240" w:lineRule="auto"/>
              <w:jc w:val="center"/>
              <w:rPr>
                <w:rFonts w:asciiTheme="minorHAnsi" w:hAnsiTheme="minorHAnsi"/>
                <w:b w:val="0"/>
                <w:sz w:val="20"/>
              </w:rPr>
            </w:pPr>
            <w:r w:rsidRPr="00815456">
              <w:rPr>
                <w:rFonts w:asciiTheme="minorHAnsi" w:hAnsiTheme="minorHAnsi"/>
                <w:sz w:val="20"/>
              </w:rPr>
              <w:t>Case Study Approach</w:t>
            </w:r>
            <w:r>
              <w:rPr>
                <w:rFonts w:asciiTheme="minorHAnsi" w:hAnsiTheme="minorHAnsi"/>
                <w:b w:val="0"/>
                <w:sz w:val="20"/>
              </w:rPr>
              <w:t xml:space="preserve">: </w:t>
            </w:r>
            <w:r w:rsidRPr="00815456">
              <w:rPr>
                <w:rFonts w:asciiTheme="minorHAnsi" w:hAnsiTheme="minorHAnsi"/>
                <w:b w:val="0"/>
                <w:sz w:val="20"/>
              </w:rPr>
              <w:t xml:space="preserve">WASO / Junior Science Cafe / </w:t>
            </w:r>
            <w:r w:rsidRPr="003835BD">
              <w:rPr>
                <w:rFonts w:asciiTheme="minorHAnsi" w:hAnsiTheme="minorHAnsi"/>
                <w:b w:val="0"/>
                <w:sz w:val="20"/>
              </w:rPr>
              <w:t>Science Theatre</w:t>
            </w:r>
            <w:r w:rsidRPr="00815456">
              <w:rPr>
                <w:rFonts w:asciiTheme="minorHAnsi" w:hAnsiTheme="minorHAnsi"/>
                <w:b w:val="0"/>
                <w:sz w:val="20"/>
              </w:rPr>
              <w:t xml:space="preserve"> / </w:t>
            </w:r>
            <w:r w:rsidRPr="001A51B9">
              <w:rPr>
                <w:rFonts w:asciiTheme="minorHAnsi" w:hAnsiTheme="minorHAnsi"/>
                <w:b w:val="0"/>
                <w:sz w:val="20"/>
              </w:rPr>
              <w:t>Other</w:t>
            </w:r>
          </w:p>
        </w:tc>
      </w:tr>
      <w:tr w:rsidR="00280B74" w:rsidRPr="00815456" w14:paraId="713821BA" w14:textId="77777777" w:rsidTr="00280B74">
        <w:trPr>
          <w:cnfStyle w:val="000000100000" w:firstRow="0" w:lastRow="0" w:firstColumn="0" w:lastColumn="0" w:oddVBand="0" w:evenVBand="0" w:oddHBand="1" w:evenHBand="0" w:firstRowFirstColumn="0" w:firstRowLastColumn="0" w:lastRowFirstColumn="0" w:lastRowLastColumn="0"/>
          <w:trHeight w:val="2504"/>
        </w:trPr>
        <w:tc>
          <w:tcPr>
            <w:cnfStyle w:val="001000000000" w:firstRow="0" w:lastRow="0" w:firstColumn="1" w:lastColumn="0" w:oddVBand="0" w:evenVBand="0" w:oddHBand="0" w:evenHBand="0" w:firstRowFirstColumn="0" w:firstRowLastColumn="0" w:lastRowFirstColumn="0" w:lastRowLastColumn="0"/>
            <w:tcW w:w="2500" w:type="pct"/>
            <w:gridSpan w:val="2"/>
            <w:tcBorders>
              <w:bottom w:val="single" w:sz="4" w:space="0" w:color="auto"/>
              <w:right w:val="single" w:sz="4" w:space="0" w:color="1F497D" w:themeColor="text2"/>
            </w:tcBorders>
          </w:tcPr>
          <w:p w14:paraId="3476DAD4" w14:textId="77777777" w:rsidR="00280B74" w:rsidRPr="008968D9" w:rsidRDefault="00280B74" w:rsidP="00280B74">
            <w:pPr>
              <w:spacing w:line="240" w:lineRule="auto"/>
              <w:jc w:val="center"/>
              <w:rPr>
                <w:rFonts w:asciiTheme="minorHAnsi" w:hAnsiTheme="minorHAnsi"/>
                <w:b w:val="0"/>
                <w:sz w:val="20"/>
                <w:szCs w:val="20"/>
              </w:rPr>
            </w:pPr>
            <w:r w:rsidRPr="008968D9">
              <w:rPr>
                <w:rFonts w:asciiTheme="minorHAnsi" w:hAnsiTheme="minorHAnsi"/>
                <w:sz w:val="20"/>
                <w:szCs w:val="20"/>
              </w:rPr>
              <w:t>Science unit topic</w:t>
            </w:r>
          </w:p>
          <w:p w14:paraId="4EB5D127" w14:textId="77777777" w:rsidR="00280B74" w:rsidRPr="008968D9" w:rsidRDefault="00280B74" w:rsidP="00280B74">
            <w:pPr>
              <w:spacing w:line="240" w:lineRule="auto"/>
              <w:jc w:val="center"/>
              <w:rPr>
                <w:rFonts w:asciiTheme="minorHAnsi" w:hAnsiTheme="minorHAnsi"/>
                <w:b w:val="0"/>
                <w:sz w:val="18"/>
                <w:szCs w:val="20"/>
              </w:rPr>
            </w:pPr>
            <w:r w:rsidRPr="008968D9">
              <w:rPr>
                <w:rFonts w:asciiTheme="minorHAnsi" w:hAnsiTheme="minorHAnsi"/>
                <w:b w:val="0"/>
                <w:i/>
                <w:color w:val="4F81BD" w:themeColor="accent1"/>
                <w:sz w:val="18"/>
                <w:szCs w:val="20"/>
              </w:rPr>
              <w:t>Properties and changes of materials</w:t>
            </w:r>
            <w:r>
              <w:rPr>
                <w:rStyle w:val="FootnoteReference"/>
                <w:rFonts w:asciiTheme="minorHAnsi" w:hAnsiTheme="minorHAnsi"/>
                <w:b w:val="0"/>
                <w:i/>
                <w:color w:val="4F81BD" w:themeColor="accent1"/>
                <w:sz w:val="18"/>
                <w:szCs w:val="20"/>
              </w:rPr>
              <w:footnoteReference w:id="1"/>
            </w:r>
          </w:p>
          <w:p w14:paraId="3025B2B7" w14:textId="77777777" w:rsidR="00280B74" w:rsidRPr="008968D9" w:rsidRDefault="00280B74" w:rsidP="00280B74">
            <w:pPr>
              <w:spacing w:line="240" w:lineRule="auto"/>
              <w:jc w:val="center"/>
              <w:rPr>
                <w:rFonts w:asciiTheme="minorHAnsi" w:hAnsiTheme="minorHAnsi"/>
                <w:sz w:val="20"/>
                <w:szCs w:val="20"/>
              </w:rPr>
            </w:pPr>
            <w:r w:rsidRPr="008968D9">
              <w:rPr>
                <w:rFonts w:asciiTheme="minorHAnsi" w:hAnsiTheme="minorHAnsi"/>
                <w:sz w:val="20"/>
                <w:szCs w:val="20"/>
              </w:rPr>
              <w:t>Class information</w:t>
            </w:r>
          </w:p>
          <w:p w14:paraId="3145DF63" w14:textId="77777777" w:rsidR="00280B74" w:rsidRPr="008968D9" w:rsidRDefault="00280B74" w:rsidP="00280B74">
            <w:pPr>
              <w:spacing w:line="240" w:lineRule="auto"/>
              <w:rPr>
                <w:rFonts w:asciiTheme="minorHAnsi" w:hAnsiTheme="minorHAnsi"/>
                <w:sz w:val="18"/>
                <w:szCs w:val="20"/>
              </w:rPr>
            </w:pPr>
            <w:r w:rsidRPr="008968D9">
              <w:rPr>
                <w:rFonts w:asciiTheme="minorHAnsi" w:hAnsiTheme="minorHAnsi"/>
                <w:sz w:val="18"/>
                <w:szCs w:val="20"/>
              </w:rPr>
              <w:t>Year Group:</w:t>
            </w:r>
            <w:r w:rsidRPr="008968D9">
              <w:rPr>
                <w:rFonts w:asciiTheme="minorHAnsi" w:hAnsiTheme="minorHAnsi"/>
                <w:b w:val="0"/>
                <w:sz w:val="18"/>
                <w:szCs w:val="20"/>
              </w:rPr>
              <w:t xml:space="preserve"> </w:t>
            </w:r>
            <w:r>
              <w:rPr>
                <w:rFonts w:asciiTheme="minorHAnsi" w:hAnsiTheme="minorHAnsi"/>
                <w:b w:val="0"/>
                <w:sz w:val="18"/>
                <w:szCs w:val="20"/>
              </w:rPr>
              <w:t xml:space="preserve">e.g </w:t>
            </w:r>
            <w:r w:rsidRPr="008968D9">
              <w:rPr>
                <w:rFonts w:asciiTheme="minorHAnsi" w:hAnsiTheme="minorHAnsi"/>
                <w:b w:val="0"/>
                <w:i/>
                <w:color w:val="4F81BD" w:themeColor="accent1"/>
                <w:sz w:val="18"/>
                <w:szCs w:val="20"/>
              </w:rPr>
              <w:t>5</w:t>
            </w:r>
            <w:r>
              <w:rPr>
                <w:rFonts w:asciiTheme="minorHAnsi" w:hAnsiTheme="minorHAnsi"/>
                <w:b w:val="0"/>
                <w:i/>
                <w:color w:val="4F81BD" w:themeColor="accent1"/>
                <w:sz w:val="18"/>
                <w:szCs w:val="20"/>
              </w:rPr>
              <w:t xml:space="preserve"> grade </w:t>
            </w:r>
          </w:p>
          <w:p w14:paraId="6097A8B0" w14:textId="77777777" w:rsidR="00280B74" w:rsidRPr="008968D9" w:rsidRDefault="00280B74" w:rsidP="00280B74">
            <w:pPr>
              <w:spacing w:line="240" w:lineRule="auto"/>
              <w:rPr>
                <w:rFonts w:asciiTheme="minorHAnsi" w:hAnsiTheme="minorHAnsi"/>
                <w:sz w:val="18"/>
                <w:szCs w:val="20"/>
              </w:rPr>
            </w:pPr>
            <w:r w:rsidRPr="008968D9">
              <w:rPr>
                <w:rFonts w:asciiTheme="minorHAnsi" w:hAnsiTheme="minorHAnsi"/>
                <w:sz w:val="18"/>
                <w:szCs w:val="20"/>
              </w:rPr>
              <w:t xml:space="preserve">Age range: </w:t>
            </w:r>
            <w:r w:rsidRPr="008968D9">
              <w:rPr>
                <w:rFonts w:asciiTheme="minorHAnsi" w:hAnsiTheme="minorHAnsi"/>
                <w:b w:val="0"/>
                <w:i/>
                <w:color w:val="4F81BD" w:themeColor="accent1"/>
                <w:sz w:val="18"/>
                <w:szCs w:val="20"/>
              </w:rPr>
              <w:t>8-9</w:t>
            </w:r>
          </w:p>
          <w:p w14:paraId="352F4BF8" w14:textId="77777777" w:rsidR="00280B74" w:rsidRPr="008968D9" w:rsidRDefault="00280B74" w:rsidP="00280B74">
            <w:pPr>
              <w:spacing w:line="240" w:lineRule="auto"/>
              <w:rPr>
                <w:rFonts w:asciiTheme="minorHAnsi" w:hAnsiTheme="minorHAnsi"/>
                <w:sz w:val="18"/>
                <w:szCs w:val="20"/>
              </w:rPr>
            </w:pPr>
            <w:r w:rsidRPr="008968D9">
              <w:rPr>
                <w:rFonts w:asciiTheme="minorHAnsi" w:hAnsiTheme="minorHAnsi"/>
                <w:sz w:val="18"/>
                <w:szCs w:val="20"/>
              </w:rPr>
              <w:t xml:space="preserve">Sex: </w:t>
            </w:r>
            <w:r w:rsidRPr="008968D9">
              <w:rPr>
                <w:rFonts w:asciiTheme="minorHAnsi" w:hAnsiTheme="minorHAnsi"/>
                <w:b w:val="0"/>
                <w:i/>
                <w:color w:val="4F81BD" w:themeColor="accent1"/>
                <w:sz w:val="18"/>
                <w:szCs w:val="20"/>
              </w:rPr>
              <w:t>mixed</w:t>
            </w:r>
          </w:p>
          <w:p w14:paraId="72822F60" w14:textId="77777777" w:rsidR="00280B74" w:rsidRPr="008968D9" w:rsidRDefault="00280B74" w:rsidP="00280B74">
            <w:pPr>
              <w:spacing w:line="240" w:lineRule="auto"/>
              <w:rPr>
                <w:rFonts w:asciiTheme="minorHAnsi" w:hAnsiTheme="minorHAnsi"/>
                <w:i/>
                <w:color w:val="4F81BD" w:themeColor="accent1"/>
                <w:sz w:val="20"/>
                <w:szCs w:val="20"/>
              </w:rPr>
            </w:pPr>
            <w:r w:rsidRPr="008968D9">
              <w:rPr>
                <w:rFonts w:asciiTheme="minorHAnsi" w:hAnsiTheme="minorHAnsi"/>
                <w:sz w:val="18"/>
                <w:szCs w:val="20"/>
              </w:rPr>
              <w:t xml:space="preserve">Ability: </w:t>
            </w:r>
            <w:r w:rsidRPr="008968D9">
              <w:rPr>
                <w:rFonts w:asciiTheme="minorHAnsi" w:hAnsiTheme="minorHAnsi"/>
                <w:b w:val="0"/>
                <w:i/>
                <w:color w:val="4F81BD" w:themeColor="accent1"/>
                <w:sz w:val="18"/>
                <w:szCs w:val="20"/>
              </w:rPr>
              <w:t>mixed</w:t>
            </w:r>
          </w:p>
        </w:tc>
        <w:tc>
          <w:tcPr>
            <w:tcW w:w="2500" w:type="pct"/>
            <w:gridSpan w:val="2"/>
            <w:tcBorders>
              <w:top w:val="single" w:sz="4" w:space="0" w:color="auto"/>
              <w:left w:val="single" w:sz="4" w:space="0" w:color="1F497D" w:themeColor="text2"/>
              <w:bottom w:val="single" w:sz="4" w:space="0" w:color="auto"/>
            </w:tcBorders>
          </w:tcPr>
          <w:p w14:paraId="07605E41" w14:textId="77777777" w:rsidR="00280B74" w:rsidRPr="008968D9" w:rsidRDefault="00280B74" w:rsidP="00280B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8968D9">
              <w:rPr>
                <w:rFonts w:asciiTheme="minorHAnsi" w:hAnsiTheme="minorHAnsi"/>
                <w:b/>
                <w:sz w:val="20"/>
                <w:szCs w:val="20"/>
              </w:rPr>
              <w:t>Materials and Resources</w:t>
            </w:r>
          </w:p>
          <w:p w14:paraId="170C9824" w14:textId="77777777" w:rsidR="00280B74" w:rsidRPr="008968D9" w:rsidRDefault="00280B74" w:rsidP="00280B74">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4F81BD" w:themeColor="accent1"/>
                <w:sz w:val="18"/>
                <w:szCs w:val="20"/>
              </w:rPr>
            </w:pPr>
            <w:r w:rsidRPr="008968D9">
              <w:rPr>
                <w:rFonts w:asciiTheme="minorHAnsi" w:hAnsiTheme="minorHAnsi"/>
                <w:i/>
                <w:sz w:val="18"/>
                <w:szCs w:val="20"/>
              </w:rPr>
              <w:t>What do you need?</w:t>
            </w:r>
            <w:r w:rsidRPr="008968D9">
              <w:rPr>
                <w:rFonts w:asciiTheme="minorHAnsi" w:hAnsiTheme="minorHAnsi"/>
                <w:i/>
                <w:color w:val="4F81BD" w:themeColor="accent1"/>
                <w:sz w:val="18"/>
                <w:szCs w:val="20"/>
              </w:rPr>
              <w:t xml:space="preserve"> Selection of everyday objects</w:t>
            </w:r>
          </w:p>
          <w:p w14:paraId="59355D37" w14:textId="77777777" w:rsidR="00280B74" w:rsidRPr="008968D9" w:rsidRDefault="00280B74" w:rsidP="00280B74">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4F81BD" w:themeColor="accent1"/>
                <w:sz w:val="18"/>
                <w:szCs w:val="20"/>
              </w:rPr>
            </w:pPr>
            <w:r w:rsidRPr="008968D9">
              <w:rPr>
                <w:rFonts w:asciiTheme="minorHAnsi" w:hAnsiTheme="minorHAnsi"/>
                <w:i/>
                <w:sz w:val="18"/>
                <w:szCs w:val="20"/>
              </w:rPr>
              <w:t>Where will the learning  take place? On site or off site?</w:t>
            </w:r>
            <w:r>
              <w:rPr>
                <w:rFonts w:asciiTheme="minorHAnsi" w:hAnsiTheme="minorHAnsi"/>
                <w:i/>
                <w:sz w:val="18"/>
                <w:szCs w:val="20"/>
              </w:rPr>
              <w:t xml:space="preserve"> </w:t>
            </w:r>
            <w:r>
              <w:rPr>
                <w:rFonts w:asciiTheme="minorHAnsi" w:hAnsiTheme="minorHAnsi"/>
                <w:i/>
                <w:color w:val="4F81BD" w:themeColor="accent1"/>
                <w:sz w:val="18"/>
                <w:szCs w:val="20"/>
              </w:rPr>
              <w:t xml:space="preserve"> </w:t>
            </w:r>
            <w:r w:rsidRPr="008968D9">
              <w:rPr>
                <w:rFonts w:asciiTheme="minorHAnsi" w:hAnsiTheme="minorHAnsi"/>
                <w:i/>
                <w:sz w:val="18"/>
                <w:szCs w:val="20"/>
              </w:rPr>
              <w:t xml:space="preserve">In several spaces ?(e.g.science laboratory, drama space etc), or one? </w:t>
            </w:r>
            <w:r>
              <w:rPr>
                <w:rFonts w:asciiTheme="minorHAnsi" w:hAnsiTheme="minorHAnsi"/>
                <w:i/>
                <w:sz w:val="18"/>
                <w:szCs w:val="20"/>
              </w:rPr>
              <w:t xml:space="preserve"> </w:t>
            </w:r>
            <w:r>
              <w:rPr>
                <w:rFonts w:asciiTheme="minorHAnsi" w:hAnsiTheme="minorHAnsi"/>
                <w:i/>
                <w:color w:val="4F81BD" w:themeColor="accent1"/>
                <w:sz w:val="18"/>
                <w:szCs w:val="20"/>
              </w:rPr>
              <w:t xml:space="preserve"> Science Lab and Drama Classroom</w:t>
            </w:r>
          </w:p>
          <w:p w14:paraId="6F45F366" w14:textId="77777777" w:rsidR="00280B74" w:rsidRPr="004E5B3F" w:rsidRDefault="00280B74" w:rsidP="00280B74">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4F81BD" w:themeColor="accent1"/>
                <w:sz w:val="18"/>
                <w:szCs w:val="20"/>
              </w:rPr>
            </w:pPr>
            <w:r w:rsidRPr="008968D9">
              <w:rPr>
                <w:rFonts w:asciiTheme="minorHAnsi" w:hAnsiTheme="minorHAnsi"/>
                <w:i/>
                <w:sz w:val="18"/>
                <w:szCs w:val="20"/>
              </w:rPr>
              <w:t>Health and Safety implications?</w:t>
            </w:r>
            <w:r>
              <w:rPr>
                <w:rFonts w:asciiTheme="minorHAnsi" w:hAnsiTheme="minorHAnsi"/>
                <w:i/>
                <w:sz w:val="18"/>
                <w:szCs w:val="20"/>
              </w:rPr>
              <w:t xml:space="preserve"> </w:t>
            </w:r>
          </w:p>
          <w:p w14:paraId="699789E3" w14:textId="77777777" w:rsidR="00280B74" w:rsidRPr="008968D9" w:rsidRDefault="00280B74" w:rsidP="00280B74">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sz w:val="18"/>
                <w:szCs w:val="20"/>
              </w:rPr>
            </w:pPr>
            <w:r w:rsidRPr="008968D9">
              <w:rPr>
                <w:rFonts w:asciiTheme="minorHAnsi" w:hAnsiTheme="minorHAnsi"/>
                <w:i/>
                <w:sz w:val="18"/>
                <w:szCs w:val="20"/>
              </w:rPr>
              <w:t>Technology?</w:t>
            </w:r>
          </w:p>
          <w:p w14:paraId="7591B0CA" w14:textId="77777777" w:rsidR="00280B74" w:rsidRPr="008968D9" w:rsidRDefault="00280B74" w:rsidP="00280B74">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i/>
                <w:color w:val="4F81BD" w:themeColor="accent1"/>
                <w:sz w:val="20"/>
                <w:szCs w:val="20"/>
                <w:lang w:val="en-US"/>
              </w:rPr>
            </w:pPr>
            <w:r w:rsidRPr="008968D9">
              <w:rPr>
                <w:rFonts w:asciiTheme="minorHAnsi" w:hAnsiTheme="minorHAnsi"/>
                <w:i/>
                <w:sz w:val="18"/>
                <w:szCs w:val="20"/>
              </w:rPr>
              <w:t>Teacher support? (e.g team teaching with arts and science expertise)</w:t>
            </w:r>
          </w:p>
        </w:tc>
      </w:tr>
      <w:tr w:rsidR="00280B74" w:rsidRPr="001A2B85" w14:paraId="50476BED" w14:textId="77777777" w:rsidTr="00280B74">
        <w:trPr>
          <w:trHeight w:val="1379"/>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tcBorders>
          </w:tcPr>
          <w:p w14:paraId="1172CF97" w14:textId="77777777" w:rsidR="00280B74" w:rsidRPr="008968D9" w:rsidRDefault="00280B74" w:rsidP="00280B74">
            <w:pPr>
              <w:spacing w:line="240" w:lineRule="auto"/>
              <w:jc w:val="center"/>
              <w:rPr>
                <w:rFonts w:asciiTheme="minorHAnsi" w:hAnsiTheme="minorHAnsi"/>
                <w:sz w:val="20"/>
                <w:szCs w:val="20"/>
              </w:rPr>
            </w:pPr>
            <w:r w:rsidRPr="008968D9">
              <w:rPr>
                <w:rFonts w:asciiTheme="minorHAnsi" w:hAnsiTheme="minorHAnsi"/>
                <w:sz w:val="20"/>
                <w:szCs w:val="20"/>
              </w:rPr>
              <w:t>Prior knowledge</w:t>
            </w:r>
          </w:p>
          <w:p w14:paraId="7C92806F" w14:textId="77777777" w:rsidR="00280B74" w:rsidRPr="008968D9" w:rsidRDefault="00280B74" w:rsidP="00280B74">
            <w:pPr>
              <w:spacing w:line="240" w:lineRule="auto"/>
              <w:jc w:val="left"/>
              <w:rPr>
                <w:rFonts w:asciiTheme="minorHAnsi" w:hAnsiTheme="minorHAnsi"/>
                <w:color w:val="000000" w:themeColor="text1"/>
                <w:sz w:val="20"/>
                <w:szCs w:val="20"/>
              </w:rPr>
            </w:pPr>
            <w:r w:rsidRPr="008968D9">
              <w:rPr>
                <w:rFonts w:asciiTheme="minorHAnsi" w:hAnsiTheme="minorHAnsi"/>
                <w:color w:val="000000" w:themeColor="text1"/>
                <w:sz w:val="20"/>
                <w:szCs w:val="20"/>
              </w:rPr>
              <w:t xml:space="preserve">Pupils were taught: </w:t>
            </w:r>
          </w:p>
          <w:p w14:paraId="1B562574" w14:textId="77777777" w:rsidR="00280B74" w:rsidRPr="008968D9" w:rsidRDefault="00280B74" w:rsidP="00280B74">
            <w:pPr>
              <w:spacing w:line="240" w:lineRule="auto"/>
              <w:jc w:val="left"/>
              <w:rPr>
                <w:rFonts w:asciiTheme="minorHAnsi" w:hAnsiTheme="minorHAnsi" w:cs="Arial"/>
                <w:b w:val="0"/>
                <w:i/>
                <w:color w:val="4F81BD" w:themeColor="accent1"/>
                <w:sz w:val="18"/>
                <w:szCs w:val="20"/>
                <w:lang w:val="en-US"/>
              </w:rPr>
            </w:pPr>
            <w:r w:rsidRPr="008968D9">
              <w:rPr>
                <w:rFonts w:asciiTheme="minorHAnsi" w:hAnsiTheme="minorHAnsi"/>
                <w:b w:val="0"/>
                <w:i/>
                <w:color w:val="4F81BD" w:themeColor="accent1"/>
                <w:sz w:val="18"/>
                <w:szCs w:val="20"/>
              </w:rPr>
              <w:t xml:space="preserve">To compare and group materials together, </w:t>
            </w:r>
            <w:r w:rsidRPr="008968D9">
              <w:rPr>
                <w:rFonts w:asciiTheme="minorHAnsi" w:hAnsiTheme="minorHAnsi" w:cs="Arial"/>
                <w:b w:val="0"/>
                <w:i/>
                <w:color w:val="4F81BD" w:themeColor="accent1"/>
                <w:sz w:val="18"/>
                <w:szCs w:val="20"/>
                <w:lang w:val="en-US"/>
              </w:rPr>
              <w:t xml:space="preserve"> according to whether they are solids, liquids or gases.</w:t>
            </w:r>
          </w:p>
          <w:p w14:paraId="52E781D2" w14:textId="77777777" w:rsidR="00280B74" w:rsidRPr="008968D9" w:rsidRDefault="00280B74" w:rsidP="00280B74">
            <w:pPr>
              <w:spacing w:line="240" w:lineRule="auto"/>
              <w:jc w:val="left"/>
              <w:rPr>
                <w:rFonts w:asciiTheme="minorHAnsi" w:hAnsiTheme="minorHAnsi" w:cs="Arial"/>
                <w:b w:val="0"/>
                <w:i/>
                <w:color w:val="4F81BD" w:themeColor="accent1"/>
                <w:sz w:val="18"/>
                <w:szCs w:val="20"/>
                <w:lang w:val="en-US"/>
              </w:rPr>
            </w:pPr>
            <w:r w:rsidRPr="008968D9">
              <w:rPr>
                <w:rFonts w:asciiTheme="minorHAnsi" w:hAnsiTheme="minorHAnsi" w:cs="Arial"/>
                <w:b w:val="0"/>
                <w:i/>
                <w:color w:val="4F81BD" w:themeColor="accent1"/>
                <w:sz w:val="18"/>
                <w:szCs w:val="20"/>
                <w:lang w:val="en-US"/>
              </w:rPr>
              <w:t>To observe that some materials change state when they are heated or cooled, and measure or research the temperature at which this happens in degrees Celsius.</w:t>
            </w:r>
          </w:p>
          <w:p w14:paraId="166C355A" w14:textId="77777777" w:rsidR="00280B74" w:rsidRPr="008968D9" w:rsidRDefault="00280B74" w:rsidP="00280B74">
            <w:pPr>
              <w:spacing w:line="240" w:lineRule="auto"/>
              <w:jc w:val="left"/>
              <w:rPr>
                <w:rFonts w:asciiTheme="minorHAnsi" w:hAnsiTheme="minorHAnsi"/>
                <w:b w:val="0"/>
                <w:sz w:val="20"/>
                <w:szCs w:val="20"/>
              </w:rPr>
            </w:pPr>
            <w:r w:rsidRPr="008968D9">
              <w:rPr>
                <w:rFonts w:asciiTheme="minorHAnsi" w:hAnsiTheme="minorHAnsi" w:cs="Wingdings"/>
                <w:b w:val="0"/>
                <w:i/>
                <w:color w:val="4F81BD" w:themeColor="accent1"/>
                <w:sz w:val="18"/>
                <w:szCs w:val="20"/>
                <w:lang w:val="en-US"/>
              </w:rPr>
              <w:t xml:space="preserve">To </w:t>
            </w:r>
            <w:r w:rsidRPr="008968D9">
              <w:rPr>
                <w:rFonts w:asciiTheme="minorHAnsi" w:hAnsiTheme="minorHAnsi" w:cs="Arial"/>
                <w:b w:val="0"/>
                <w:i/>
                <w:color w:val="4F81BD" w:themeColor="accent1"/>
                <w:sz w:val="18"/>
                <w:szCs w:val="20"/>
                <w:lang w:val="en-US"/>
              </w:rPr>
              <w:t>identify the part played by evaporation and condensation in the water cycle and associate the rate of evaporation with temperature.</w:t>
            </w:r>
          </w:p>
        </w:tc>
      </w:tr>
      <w:tr w:rsidR="00280B74" w:rsidRPr="00BB454F" w14:paraId="728DBF49" w14:textId="77777777" w:rsidTr="00280B74">
        <w:trPr>
          <w:cnfStyle w:val="000000100000" w:firstRow="0" w:lastRow="0" w:firstColumn="0" w:lastColumn="0" w:oddVBand="0" w:evenVBand="0" w:oddHBand="1" w:evenHBand="0" w:firstRowFirstColumn="0" w:firstRowLastColumn="0" w:lastRowFirstColumn="0" w:lastRowLastColumn="0"/>
          <w:trHeight w:val="2243"/>
        </w:trPr>
        <w:tc>
          <w:tcPr>
            <w:cnfStyle w:val="001000000000" w:firstRow="0" w:lastRow="0" w:firstColumn="1" w:lastColumn="0" w:oddVBand="0" w:evenVBand="0" w:oddHBand="0" w:evenHBand="0" w:firstRowFirstColumn="0" w:firstRowLastColumn="0" w:lastRowFirstColumn="0" w:lastRowLastColumn="0"/>
            <w:tcW w:w="5000" w:type="pct"/>
            <w:gridSpan w:val="4"/>
          </w:tcPr>
          <w:p w14:paraId="5F043FB5" w14:textId="77777777" w:rsidR="00280B74" w:rsidRPr="000B55BE" w:rsidRDefault="00280B74" w:rsidP="00280B74">
            <w:pPr>
              <w:spacing w:line="240" w:lineRule="auto"/>
              <w:jc w:val="center"/>
              <w:rPr>
                <w:rFonts w:asciiTheme="minorHAnsi" w:hAnsiTheme="minorHAnsi"/>
                <w:i/>
                <w:color w:val="000000" w:themeColor="text1"/>
                <w:sz w:val="20"/>
                <w:szCs w:val="16"/>
              </w:rPr>
            </w:pPr>
            <w:r w:rsidRPr="008968D9">
              <w:rPr>
                <w:rFonts w:asciiTheme="minorHAnsi" w:hAnsiTheme="minorHAnsi"/>
                <w:sz w:val="20"/>
                <w:szCs w:val="20"/>
              </w:rPr>
              <w:t>Individual session project objectives</w:t>
            </w:r>
            <w:r>
              <w:rPr>
                <w:rFonts w:asciiTheme="minorHAnsi" w:hAnsiTheme="minorHAnsi"/>
                <w:sz w:val="20"/>
                <w:szCs w:val="20"/>
              </w:rPr>
              <w:t xml:space="preserve"> </w:t>
            </w:r>
            <w:r w:rsidRPr="00DA3931">
              <w:rPr>
                <w:rFonts w:asciiTheme="minorHAnsi" w:hAnsiTheme="minorHAnsi"/>
                <w:i/>
                <w:color w:val="000000" w:themeColor="text1"/>
                <w:sz w:val="20"/>
                <w:szCs w:val="16"/>
              </w:rPr>
              <w:t xml:space="preserve"> </w:t>
            </w:r>
            <w:r w:rsidRPr="000B55BE">
              <w:rPr>
                <w:rFonts w:asciiTheme="minorHAnsi" w:hAnsiTheme="minorHAnsi"/>
                <w:b w:val="0"/>
                <w:i/>
                <w:color w:val="000000" w:themeColor="text1"/>
                <w:sz w:val="20"/>
                <w:szCs w:val="16"/>
              </w:rPr>
              <w:t xml:space="preserve">(What do you want </w:t>
            </w:r>
            <w:r w:rsidRPr="000B55BE">
              <w:rPr>
                <w:rFonts w:asciiTheme="minorHAnsi" w:hAnsiTheme="minorHAnsi"/>
                <w:b w:val="0"/>
                <w:i/>
                <w:color w:val="000000" w:themeColor="text1"/>
                <w:sz w:val="20"/>
                <w:szCs w:val="16"/>
                <w:lang w:val="en-US"/>
              </w:rPr>
              <w:t>pupils</w:t>
            </w:r>
            <w:r w:rsidRPr="000B55BE">
              <w:rPr>
                <w:rFonts w:asciiTheme="minorHAnsi" w:hAnsiTheme="minorHAnsi"/>
                <w:b w:val="0"/>
                <w:i/>
                <w:color w:val="000000" w:themeColor="text1"/>
                <w:sz w:val="20"/>
                <w:szCs w:val="16"/>
              </w:rPr>
              <w:t xml:space="preserve"> to know and understand by the end of the lesson?)</w:t>
            </w:r>
          </w:p>
          <w:p w14:paraId="410CF013" w14:textId="77777777" w:rsidR="00280B74" w:rsidRPr="008968D9" w:rsidRDefault="00280B74" w:rsidP="00280B74">
            <w:pPr>
              <w:spacing w:line="240" w:lineRule="auto"/>
              <w:rPr>
                <w:rFonts w:asciiTheme="minorHAnsi" w:hAnsiTheme="minorHAnsi"/>
                <w:b w:val="0"/>
                <w:sz w:val="18"/>
                <w:szCs w:val="20"/>
              </w:rPr>
            </w:pPr>
            <w:r w:rsidRPr="008968D9">
              <w:rPr>
                <w:rFonts w:asciiTheme="minorHAnsi" w:hAnsiTheme="minorHAnsi"/>
                <w:b w:val="0"/>
                <w:sz w:val="18"/>
                <w:szCs w:val="20"/>
              </w:rPr>
              <w:t xml:space="preserve">Session 1: </w:t>
            </w:r>
            <w:r w:rsidRPr="008968D9">
              <w:rPr>
                <w:rFonts w:asciiTheme="minorHAnsi" w:hAnsiTheme="minorHAnsi" w:cs="Arial"/>
                <w:b w:val="0"/>
                <w:i/>
                <w:color w:val="4F81BD" w:themeColor="accent1"/>
                <w:sz w:val="18"/>
                <w:szCs w:val="20"/>
              </w:rPr>
              <w:t xml:space="preserve">Compare and group together everyday materials on the basis of their properties, including their hardness, solubility, transparency, conductivity (electrical and thermal), and response to magnets </w:t>
            </w:r>
          </w:p>
          <w:p w14:paraId="2862E345" w14:textId="77777777" w:rsidR="00280B74" w:rsidRPr="008968D9" w:rsidRDefault="00280B74" w:rsidP="00280B74">
            <w:pPr>
              <w:spacing w:line="240" w:lineRule="auto"/>
              <w:rPr>
                <w:rFonts w:asciiTheme="minorHAnsi" w:hAnsiTheme="minorHAnsi"/>
                <w:b w:val="0"/>
                <w:sz w:val="18"/>
                <w:szCs w:val="20"/>
              </w:rPr>
            </w:pPr>
            <w:r w:rsidRPr="008968D9">
              <w:rPr>
                <w:rFonts w:asciiTheme="minorHAnsi" w:hAnsiTheme="minorHAnsi"/>
                <w:b w:val="0"/>
                <w:sz w:val="18"/>
                <w:szCs w:val="20"/>
              </w:rPr>
              <w:t xml:space="preserve">Session 2: </w:t>
            </w:r>
            <w:r w:rsidRPr="008968D9">
              <w:rPr>
                <w:rFonts w:asciiTheme="minorHAnsi" w:hAnsiTheme="minorHAnsi" w:cs="Arial"/>
                <w:b w:val="0"/>
                <w:i/>
                <w:color w:val="4F81BD" w:themeColor="accent1"/>
                <w:sz w:val="18"/>
                <w:szCs w:val="20"/>
              </w:rPr>
              <w:t xml:space="preserve">Know that some materials will dissolve in liquid to form a solution, and describe how to recover a substance from a solution. Give reasons, based on evidence from comparative and fair tests, for the particular uses of everyday materials, including metals, wood and plastic </w:t>
            </w:r>
          </w:p>
          <w:p w14:paraId="74B583C9" w14:textId="77777777" w:rsidR="00280B74" w:rsidRPr="008968D9" w:rsidRDefault="00280B74" w:rsidP="00280B74">
            <w:pPr>
              <w:spacing w:line="240" w:lineRule="auto"/>
              <w:rPr>
                <w:rFonts w:asciiTheme="minorHAnsi" w:hAnsiTheme="minorHAnsi"/>
                <w:b w:val="0"/>
                <w:sz w:val="20"/>
                <w:szCs w:val="20"/>
              </w:rPr>
            </w:pPr>
            <w:r w:rsidRPr="008968D9">
              <w:rPr>
                <w:rFonts w:asciiTheme="minorHAnsi" w:hAnsiTheme="minorHAnsi"/>
                <w:b w:val="0"/>
                <w:sz w:val="18"/>
                <w:szCs w:val="20"/>
              </w:rPr>
              <w:t xml:space="preserve">Session 3: </w:t>
            </w:r>
            <w:r w:rsidRPr="008968D9">
              <w:rPr>
                <w:rFonts w:asciiTheme="minorHAnsi" w:hAnsiTheme="minorHAnsi" w:cs="Arial"/>
                <w:b w:val="0"/>
                <w:i/>
                <w:color w:val="4F81BD" w:themeColor="accent1"/>
                <w:sz w:val="18"/>
                <w:szCs w:val="20"/>
              </w:rPr>
              <w:t>Demonstrate that dissolving, mixing and changes of state are reversible changes. Explain that some changes result in the formation of new materials, and that this kind of change is not usually reversible, including changes associated with burning and the action of acid on bicarbonate of soda.</w:t>
            </w:r>
            <w:r w:rsidRPr="008968D9">
              <w:rPr>
                <w:rFonts w:asciiTheme="minorHAnsi" w:hAnsiTheme="minorHAnsi" w:cs="Arial"/>
                <w:i/>
                <w:color w:val="4F81BD" w:themeColor="accent1"/>
                <w:sz w:val="18"/>
                <w:szCs w:val="20"/>
              </w:rPr>
              <w:t xml:space="preserve"> </w:t>
            </w:r>
          </w:p>
        </w:tc>
      </w:tr>
      <w:tr w:rsidR="00280B74" w:rsidRPr="00A00502" w14:paraId="2FA87908" w14:textId="77777777" w:rsidTr="00280B74">
        <w:trPr>
          <w:trHeight w:val="1160"/>
        </w:trPr>
        <w:tc>
          <w:tcPr>
            <w:cnfStyle w:val="001000000000" w:firstRow="0" w:lastRow="0" w:firstColumn="1" w:lastColumn="0" w:oddVBand="0" w:evenVBand="0" w:oddHBand="0" w:evenHBand="0" w:firstRowFirstColumn="0" w:firstRowLastColumn="0" w:lastRowFirstColumn="0" w:lastRowLastColumn="0"/>
            <w:tcW w:w="1615" w:type="pct"/>
            <w:tcBorders>
              <w:right w:val="single" w:sz="4" w:space="0" w:color="auto"/>
            </w:tcBorders>
            <w:shd w:val="clear" w:color="auto" w:fill="auto"/>
          </w:tcPr>
          <w:p w14:paraId="42F04ABB" w14:textId="77777777" w:rsidR="00280B74" w:rsidRPr="008968D9" w:rsidRDefault="00280B74" w:rsidP="00280B74">
            <w:pPr>
              <w:spacing w:line="240" w:lineRule="auto"/>
              <w:jc w:val="center"/>
              <w:rPr>
                <w:rFonts w:asciiTheme="minorHAnsi" w:hAnsiTheme="minorHAnsi"/>
                <w:b w:val="0"/>
                <w:sz w:val="20"/>
                <w:szCs w:val="20"/>
              </w:rPr>
            </w:pPr>
            <w:r w:rsidRPr="008968D9">
              <w:rPr>
                <w:rFonts w:asciiTheme="minorHAnsi" w:hAnsiTheme="minorHAnsi"/>
                <w:sz w:val="20"/>
                <w:szCs w:val="20"/>
              </w:rPr>
              <w:t>Assessment</w:t>
            </w:r>
          </w:p>
          <w:p w14:paraId="176FC17A" w14:textId="77777777" w:rsidR="00280B74" w:rsidRPr="008968D9" w:rsidRDefault="00280B74" w:rsidP="00280B74">
            <w:pPr>
              <w:spacing w:line="240" w:lineRule="auto"/>
              <w:rPr>
                <w:rFonts w:asciiTheme="minorHAnsi" w:hAnsiTheme="minorHAnsi"/>
                <w:b w:val="0"/>
                <w:i/>
                <w:sz w:val="18"/>
                <w:szCs w:val="20"/>
              </w:rPr>
            </w:pPr>
            <w:r w:rsidRPr="008968D9">
              <w:rPr>
                <w:rFonts w:asciiTheme="minorHAnsi" w:hAnsiTheme="minorHAnsi"/>
                <w:b w:val="0"/>
                <w:i/>
                <w:sz w:val="18"/>
                <w:szCs w:val="20"/>
              </w:rPr>
              <w:t>How will you assess the pupils’ understanding?</w:t>
            </w:r>
          </w:p>
          <w:p w14:paraId="355E1B1F" w14:textId="77777777" w:rsidR="00280B74" w:rsidRPr="008968D9" w:rsidRDefault="00280B74" w:rsidP="00280B74">
            <w:pPr>
              <w:spacing w:line="240" w:lineRule="auto"/>
              <w:rPr>
                <w:rFonts w:asciiTheme="minorHAnsi" w:hAnsiTheme="minorHAnsi"/>
                <w:b w:val="0"/>
                <w:sz w:val="20"/>
                <w:szCs w:val="20"/>
              </w:rPr>
            </w:pPr>
            <w:r w:rsidRPr="008968D9">
              <w:rPr>
                <w:rFonts w:asciiTheme="minorHAnsi" w:hAnsiTheme="minorHAnsi"/>
                <w:b w:val="0"/>
                <w:i/>
                <w:sz w:val="18"/>
                <w:szCs w:val="20"/>
              </w:rPr>
              <w:t>How will you record this?</w:t>
            </w:r>
          </w:p>
        </w:tc>
        <w:tc>
          <w:tcPr>
            <w:tcW w:w="1615" w:type="pct"/>
            <w:gridSpan w:val="2"/>
            <w:tcBorders>
              <w:left w:val="single" w:sz="4" w:space="0" w:color="auto"/>
              <w:right w:val="single" w:sz="4" w:space="0" w:color="auto"/>
            </w:tcBorders>
            <w:shd w:val="clear" w:color="auto" w:fill="auto"/>
          </w:tcPr>
          <w:p w14:paraId="764337C5" w14:textId="77777777" w:rsidR="00280B74" w:rsidRPr="008968D9" w:rsidRDefault="00280B74" w:rsidP="00280B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8968D9">
              <w:rPr>
                <w:rFonts w:asciiTheme="minorHAnsi" w:hAnsiTheme="minorHAnsi"/>
                <w:b/>
                <w:sz w:val="20"/>
                <w:szCs w:val="20"/>
              </w:rPr>
              <w:t>Differentiation</w:t>
            </w:r>
          </w:p>
          <w:p w14:paraId="0BBF73A9" w14:textId="77777777" w:rsidR="00280B74" w:rsidRPr="008968D9" w:rsidRDefault="00280B74" w:rsidP="00280B7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8968D9">
              <w:rPr>
                <w:rFonts w:asciiTheme="minorHAnsi" w:hAnsiTheme="minorHAnsi"/>
                <w:i/>
                <w:sz w:val="18"/>
                <w:szCs w:val="20"/>
              </w:rPr>
              <w:t>How can the activities be adapted to the needs of individual pupils?</w:t>
            </w:r>
          </w:p>
        </w:tc>
        <w:tc>
          <w:tcPr>
            <w:tcW w:w="1770" w:type="pct"/>
            <w:tcBorders>
              <w:left w:val="single" w:sz="4" w:space="0" w:color="auto"/>
            </w:tcBorders>
            <w:shd w:val="clear" w:color="auto" w:fill="auto"/>
          </w:tcPr>
          <w:p w14:paraId="4AC4CDDF" w14:textId="77777777" w:rsidR="00280B74" w:rsidRPr="008968D9" w:rsidRDefault="00280B74" w:rsidP="00280B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8968D9">
              <w:rPr>
                <w:rFonts w:asciiTheme="minorHAnsi" w:hAnsiTheme="minorHAnsi"/>
                <w:b/>
                <w:sz w:val="20"/>
                <w:szCs w:val="20"/>
              </w:rPr>
              <w:t>Key Concepts and Terminolgy</w:t>
            </w:r>
          </w:p>
          <w:p w14:paraId="7B1AB5AE" w14:textId="77777777" w:rsidR="00280B74" w:rsidRPr="008968D9" w:rsidRDefault="00280B74" w:rsidP="00280B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i/>
                <w:color w:val="4F81BD" w:themeColor="accent1"/>
                <w:sz w:val="18"/>
                <w:szCs w:val="20"/>
              </w:rPr>
            </w:pPr>
            <w:r w:rsidRPr="008968D9">
              <w:rPr>
                <w:rFonts w:asciiTheme="minorHAnsi" w:hAnsiTheme="minorHAnsi" w:cs="Arial"/>
                <w:i/>
                <w:color w:val="4F81BD" w:themeColor="accent1"/>
                <w:sz w:val="18"/>
                <w:szCs w:val="20"/>
              </w:rPr>
              <w:t>Properties     Hardness       Solubility</w:t>
            </w:r>
          </w:p>
          <w:p w14:paraId="4AB8D3F7" w14:textId="77777777" w:rsidR="00280B74" w:rsidRPr="008968D9" w:rsidRDefault="00280B74" w:rsidP="00280B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i/>
                <w:color w:val="4F81BD" w:themeColor="accent1"/>
                <w:sz w:val="20"/>
                <w:szCs w:val="20"/>
              </w:rPr>
            </w:pPr>
            <w:r w:rsidRPr="008968D9">
              <w:rPr>
                <w:rFonts w:asciiTheme="minorHAnsi" w:hAnsiTheme="minorHAnsi" w:cs="Arial"/>
                <w:i/>
                <w:color w:val="4F81BD" w:themeColor="accent1"/>
                <w:sz w:val="18"/>
                <w:szCs w:val="20"/>
              </w:rPr>
              <w:t>Transparency      Conductivity      Dissolve</w:t>
            </w:r>
          </w:p>
        </w:tc>
      </w:tr>
    </w:tbl>
    <w:p w14:paraId="6D37FAA0" w14:textId="77777777" w:rsidR="00597C21" w:rsidRDefault="00597C21" w:rsidP="00280B74"/>
    <w:p w14:paraId="1796BA59" w14:textId="77777777" w:rsidR="003F0FD0" w:rsidRDefault="003F0FD0">
      <w:pPr>
        <w:jc w:val="left"/>
      </w:pPr>
      <w:bookmarkStart w:id="0" w:name="_GoBack"/>
      <w:bookmarkEnd w:id="0"/>
    </w:p>
    <w:p w14:paraId="0C77A34E" w14:textId="77777777" w:rsidR="003F0FD0" w:rsidRDefault="003F0FD0">
      <w:pPr>
        <w:jc w:val="left"/>
      </w:pPr>
    </w:p>
    <w:p w14:paraId="64C098F0" w14:textId="77777777" w:rsidR="003F0FD0" w:rsidRDefault="003F0FD0">
      <w:pPr>
        <w:jc w:val="left"/>
      </w:pPr>
    </w:p>
    <w:tbl>
      <w:tblPr>
        <w:tblStyle w:val="Lysliste-uthevingsfarge11"/>
        <w:tblpPr w:leftFromText="180" w:rightFromText="180" w:vertAnchor="page" w:horzAnchor="page" w:tblpX="1093" w:tblpY="1135"/>
        <w:tblW w:w="4831" w:type="pct"/>
        <w:tblLook w:val="04A0" w:firstRow="1" w:lastRow="0" w:firstColumn="1" w:lastColumn="0" w:noHBand="0" w:noVBand="1"/>
      </w:tblPr>
      <w:tblGrid>
        <w:gridCol w:w="1430"/>
        <w:gridCol w:w="3469"/>
        <w:gridCol w:w="3466"/>
        <w:gridCol w:w="3466"/>
        <w:gridCol w:w="3306"/>
      </w:tblGrid>
      <w:tr w:rsidR="00280B74" w:rsidRPr="00942153" w14:paraId="6FA952EB" w14:textId="77777777" w:rsidTr="00280B74">
        <w:trPr>
          <w:cnfStyle w:val="100000000000" w:firstRow="1" w:lastRow="0" w:firstColumn="0" w:lastColumn="0" w:oddVBand="0" w:evenVBand="0" w:oddHBand="0"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5000" w:type="pct"/>
            <w:gridSpan w:val="5"/>
            <w:tcBorders>
              <w:bottom w:val="single" w:sz="4" w:space="0" w:color="auto"/>
            </w:tcBorders>
          </w:tcPr>
          <w:p w14:paraId="4BB81278" w14:textId="77777777" w:rsidR="00280B74" w:rsidRDefault="00280B74" w:rsidP="00280B74">
            <w:pPr>
              <w:jc w:val="center"/>
              <w:rPr>
                <w:rFonts w:asciiTheme="minorHAnsi" w:hAnsiTheme="minorHAnsi" w:cs="Tahoma"/>
                <w:b w:val="0"/>
                <w:sz w:val="20"/>
                <w:szCs w:val="20"/>
              </w:rPr>
            </w:pPr>
            <w:r w:rsidRPr="003C3E10">
              <w:rPr>
                <w:rFonts w:asciiTheme="minorHAnsi" w:hAnsiTheme="minorHAnsi" w:cs="Tahoma"/>
                <w:b w:val="0"/>
                <w:sz w:val="20"/>
                <w:szCs w:val="20"/>
              </w:rPr>
              <w:t>Session 1 Planning</w:t>
            </w:r>
            <w:r>
              <w:rPr>
                <w:rFonts w:asciiTheme="minorHAnsi" w:hAnsiTheme="minorHAnsi" w:cs="Tahoma"/>
                <w:b w:val="0"/>
                <w:sz w:val="20"/>
                <w:szCs w:val="20"/>
              </w:rPr>
              <w:t xml:space="preserve">: </w:t>
            </w:r>
            <w:r w:rsidRPr="003C3E10">
              <w:rPr>
                <w:rFonts w:asciiTheme="minorHAnsi" w:hAnsiTheme="minorHAnsi" w:cs="Arial"/>
                <w:b w:val="0"/>
                <w:i/>
                <w:sz w:val="20"/>
                <w:szCs w:val="20"/>
              </w:rPr>
              <w:t>Compare and group together everyday materials on the basis of their properties, including their hardness, solubility, transparency, conductivity (electrical and thermal), and response to magnets.</w:t>
            </w:r>
          </w:p>
        </w:tc>
      </w:tr>
      <w:tr w:rsidR="00280B74" w:rsidRPr="00F14887" w14:paraId="5236DB71" w14:textId="77777777" w:rsidTr="003F0FD0">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72" w:type="pct"/>
            <w:tcBorders>
              <w:top w:val="single" w:sz="4" w:space="0" w:color="auto"/>
              <w:bottom w:val="single" w:sz="4" w:space="0" w:color="1F497D" w:themeColor="text2"/>
              <w:right w:val="single" w:sz="4" w:space="0" w:color="auto"/>
            </w:tcBorders>
          </w:tcPr>
          <w:p w14:paraId="4DDEEC98" w14:textId="77777777" w:rsidR="00280B74" w:rsidRPr="00F14887" w:rsidRDefault="00280B74" w:rsidP="00280B74">
            <w:pPr>
              <w:jc w:val="center"/>
              <w:rPr>
                <w:rFonts w:asciiTheme="minorHAnsi" w:hAnsiTheme="minorHAnsi"/>
                <w:sz w:val="20"/>
                <w:szCs w:val="20"/>
              </w:rPr>
            </w:pPr>
            <w:r>
              <w:rPr>
                <w:rFonts w:asciiTheme="minorHAnsi" w:hAnsiTheme="minorHAnsi"/>
                <w:sz w:val="20"/>
                <w:szCs w:val="20"/>
              </w:rPr>
              <w:t xml:space="preserve">IBSE </w:t>
            </w:r>
            <w:r w:rsidRPr="00F14887">
              <w:rPr>
                <w:rFonts w:asciiTheme="minorHAnsi" w:hAnsiTheme="minorHAnsi"/>
                <w:sz w:val="20"/>
                <w:szCs w:val="20"/>
              </w:rPr>
              <w:t>Activity</w:t>
            </w:r>
          </w:p>
        </w:tc>
        <w:tc>
          <w:tcPr>
            <w:tcW w:w="1146" w:type="pct"/>
            <w:tcBorders>
              <w:top w:val="single" w:sz="4" w:space="0" w:color="auto"/>
              <w:left w:val="single" w:sz="4" w:space="0" w:color="auto"/>
              <w:bottom w:val="single" w:sz="4" w:space="0" w:color="1F497D" w:themeColor="text2"/>
              <w:right w:val="single" w:sz="4" w:space="0" w:color="auto"/>
            </w:tcBorders>
          </w:tcPr>
          <w:p w14:paraId="7C275A5B" w14:textId="77777777" w:rsidR="00280B74" w:rsidRPr="00F14887" w:rsidRDefault="00280B74" w:rsidP="00280B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4E4FEC">
              <w:rPr>
                <w:rFonts w:asciiTheme="minorHAnsi" w:hAnsiTheme="minorHAnsi"/>
                <w:b/>
                <w:sz w:val="20"/>
                <w:szCs w:val="20"/>
              </w:rPr>
              <w:t xml:space="preserve">Potential </w:t>
            </w:r>
            <w:r>
              <w:rPr>
                <w:rFonts w:asciiTheme="minorHAnsi" w:hAnsiTheme="minorHAnsi"/>
                <w:b/>
                <w:sz w:val="20"/>
                <w:szCs w:val="20"/>
              </w:rPr>
              <w:t>arts activity</w:t>
            </w:r>
          </w:p>
        </w:tc>
        <w:tc>
          <w:tcPr>
            <w:tcW w:w="1145" w:type="pct"/>
            <w:tcBorders>
              <w:top w:val="single" w:sz="4" w:space="0" w:color="auto"/>
              <w:left w:val="single" w:sz="4" w:space="0" w:color="auto"/>
              <w:bottom w:val="single" w:sz="4" w:space="0" w:color="1F497D" w:themeColor="text2"/>
            </w:tcBorders>
          </w:tcPr>
          <w:p w14:paraId="0CC25EC8" w14:textId="77777777" w:rsidR="00280B74" w:rsidRPr="00F14887" w:rsidRDefault="00280B74" w:rsidP="00280B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Pr>
                <w:rFonts w:asciiTheme="minorHAnsi" w:hAnsiTheme="minorHAnsi"/>
                <w:b/>
                <w:sz w:val="20"/>
                <w:szCs w:val="20"/>
              </w:rPr>
              <w:t>Student</w:t>
            </w:r>
          </w:p>
        </w:tc>
        <w:tc>
          <w:tcPr>
            <w:tcW w:w="1145" w:type="pct"/>
            <w:tcBorders>
              <w:top w:val="single" w:sz="4" w:space="0" w:color="auto"/>
              <w:left w:val="single" w:sz="4" w:space="0" w:color="auto"/>
              <w:bottom w:val="single" w:sz="4" w:space="0" w:color="1F497D" w:themeColor="text2"/>
            </w:tcBorders>
          </w:tcPr>
          <w:p w14:paraId="17BACCBD" w14:textId="77777777" w:rsidR="00280B74" w:rsidRPr="00F14887" w:rsidRDefault="00280B74" w:rsidP="00280B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Pr>
                <w:rFonts w:asciiTheme="minorHAnsi" w:hAnsiTheme="minorHAnsi"/>
                <w:b/>
                <w:sz w:val="20"/>
                <w:szCs w:val="20"/>
              </w:rPr>
              <w:t>Teacher</w:t>
            </w:r>
          </w:p>
        </w:tc>
        <w:tc>
          <w:tcPr>
            <w:tcW w:w="1092" w:type="pct"/>
            <w:tcBorders>
              <w:top w:val="single" w:sz="4" w:space="0" w:color="auto"/>
              <w:left w:val="single" w:sz="4" w:space="0" w:color="auto"/>
              <w:bottom w:val="single" w:sz="4" w:space="0" w:color="1F497D" w:themeColor="text2"/>
            </w:tcBorders>
          </w:tcPr>
          <w:p w14:paraId="744D3D55" w14:textId="77777777" w:rsidR="00280B74" w:rsidRDefault="00280B74" w:rsidP="00280B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Pr>
                <w:rFonts w:asciiTheme="minorHAnsi" w:hAnsiTheme="minorHAnsi"/>
                <w:b/>
                <w:sz w:val="20"/>
                <w:szCs w:val="20"/>
              </w:rPr>
              <w:t xml:space="preserve">COMENTS </w:t>
            </w:r>
          </w:p>
        </w:tc>
      </w:tr>
      <w:tr w:rsidR="00280B74" w:rsidRPr="00065F4B" w14:paraId="32CECF28" w14:textId="77777777" w:rsidTr="003F0FD0">
        <w:trPr>
          <w:trHeight w:val="1583"/>
        </w:trPr>
        <w:tc>
          <w:tcPr>
            <w:cnfStyle w:val="001000000000" w:firstRow="0" w:lastRow="0" w:firstColumn="1" w:lastColumn="0" w:oddVBand="0" w:evenVBand="0" w:oddHBand="0" w:evenHBand="0" w:firstRowFirstColumn="0" w:firstRowLastColumn="0" w:lastRowFirstColumn="0" w:lastRowLastColumn="0"/>
            <w:tcW w:w="472" w:type="pct"/>
            <w:tcBorders>
              <w:top w:val="single" w:sz="4" w:space="0" w:color="1F497D" w:themeColor="text2"/>
              <w:bottom w:val="single" w:sz="4" w:space="0" w:color="1F497D" w:themeColor="text2"/>
              <w:right w:val="single" w:sz="4" w:space="0" w:color="auto"/>
            </w:tcBorders>
          </w:tcPr>
          <w:p w14:paraId="1D8D57BE" w14:textId="77777777" w:rsidR="00280B74" w:rsidRDefault="00280B74" w:rsidP="00280B74">
            <w:pPr>
              <w:jc w:val="left"/>
              <w:rPr>
                <w:rFonts w:asciiTheme="minorHAnsi" w:hAnsiTheme="minorHAnsi"/>
                <w:sz w:val="20"/>
                <w:szCs w:val="20"/>
              </w:rPr>
            </w:pPr>
            <w:r>
              <w:rPr>
                <w:rFonts w:asciiTheme="minorHAnsi" w:hAnsiTheme="minorHAnsi"/>
                <w:sz w:val="20"/>
                <w:szCs w:val="20"/>
              </w:rPr>
              <w:t>Phase 1:</w:t>
            </w:r>
          </w:p>
          <w:p w14:paraId="526BD7C2" w14:textId="77777777" w:rsidR="00280B74" w:rsidRPr="00F14887" w:rsidRDefault="00280B74" w:rsidP="00280B74">
            <w:pPr>
              <w:jc w:val="center"/>
              <w:rPr>
                <w:rFonts w:asciiTheme="minorHAnsi" w:hAnsiTheme="minorHAnsi"/>
                <w:sz w:val="20"/>
                <w:szCs w:val="20"/>
              </w:rPr>
            </w:pPr>
            <w:r w:rsidRPr="00F14887">
              <w:rPr>
                <w:rFonts w:asciiTheme="minorHAnsi" w:hAnsiTheme="minorHAnsi"/>
                <w:sz w:val="20"/>
                <w:szCs w:val="20"/>
              </w:rPr>
              <w:t>Question Eliciting</w:t>
            </w:r>
          </w:p>
        </w:tc>
        <w:tc>
          <w:tcPr>
            <w:tcW w:w="1146" w:type="pct"/>
            <w:tcBorders>
              <w:top w:val="single" w:sz="4" w:space="0" w:color="1F497D" w:themeColor="text2"/>
              <w:left w:val="single" w:sz="4" w:space="0" w:color="auto"/>
              <w:bottom w:val="single" w:sz="4" w:space="0" w:color="1F497D" w:themeColor="text2"/>
              <w:right w:val="single" w:sz="4" w:space="0" w:color="auto"/>
            </w:tcBorders>
          </w:tcPr>
          <w:p w14:paraId="0E410F1D" w14:textId="77777777" w:rsidR="00280B74" w:rsidRPr="002E46A5" w:rsidRDefault="00280B74" w:rsidP="00280B74">
            <w:pPr>
              <w:keepNext/>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color w:val="4F81BD" w:themeColor="accent1"/>
                <w:sz w:val="20"/>
                <w:szCs w:val="20"/>
                <w:lang w:val="en-US"/>
              </w:rPr>
            </w:pPr>
            <w:r w:rsidRPr="00942153">
              <w:rPr>
                <w:rFonts w:asciiTheme="minorHAnsi" w:hAnsiTheme="minorHAnsi"/>
                <w:i/>
                <w:color w:val="4F81BD" w:themeColor="accent1"/>
                <w:sz w:val="20"/>
                <w:szCs w:val="20"/>
                <w:lang w:val="en-US"/>
              </w:rPr>
              <w:t xml:space="preserve">Hot seating (Drama): pupils ask their questions to a designated “expert” in the field of every day materials. Pupils take it in turns to be the expert </w:t>
            </w:r>
          </w:p>
        </w:tc>
        <w:tc>
          <w:tcPr>
            <w:tcW w:w="1145" w:type="pct"/>
            <w:tcBorders>
              <w:top w:val="single" w:sz="4" w:space="0" w:color="1F497D" w:themeColor="text2"/>
              <w:left w:val="single" w:sz="4" w:space="0" w:color="auto"/>
              <w:bottom w:val="single" w:sz="4" w:space="0" w:color="1F497D" w:themeColor="text2"/>
            </w:tcBorders>
          </w:tcPr>
          <w:p w14:paraId="70ED72A5" w14:textId="77777777" w:rsidR="00280B74" w:rsidRPr="00F14887" w:rsidRDefault="00280B74" w:rsidP="00280B74">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color w:val="4F81BD" w:themeColor="accent1"/>
                <w:sz w:val="20"/>
                <w:szCs w:val="20"/>
              </w:rPr>
            </w:pPr>
            <w:r>
              <w:rPr>
                <w:rFonts w:asciiTheme="minorHAnsi" w:hAnsiTheme="minorHAnsi"/>
                <w:i/>
                <w:color w:val="4F81BD" w:themeColor="accent1"/>
                <w:sz w:val="20"/>
                <w:szCs w:val="20"/>
              </w:rPr>
              <w:t>Pupils</w:t>
            </w:r>
            <w:r w:rsidRPr="00F14887">
              <w:rPr>
                <w:rFonts w:asciiTheme="minorHAnsi" w:hAnsiTheme="minorHAnsi"/>
                <w:i/>
                <w:color w:val="4F81BD" w:themeColor="accent1"/>
                <w:sz w:val="20"/>
                <w:szCs w:val="20"/>
              </w:rPr>
              <w:t xml:space="preserve"> think about questions they</w:t>
            </w:r>
            <w:r>
              <w:rPr>
                <w:rFonts w:asciiTheme="minorHAnsi" w:hAnsiTheme="minorHAnsi"/>
                <w:i/>
                <w:color w:val="4F81BD" w:themeColor="accent1"/>
                <w:sz w:val="20"/>
                <w:szCs w:val="20"/>
              </w:rPr>
              <w:t xml:space="preserve"> have regarding</w:t>
            </w:r>
            <w:r w:rsidRPr="00F14887">
              <w:rPr>
                <w:rFonts w:asciiTheme="minorHAnsi" w:hAnsiTheme="minorHAnsi"/>
                <w:i/>
                <w:color w:val="4F81BD" w:themeColor="accent1"/>
                <w:sz w:val="20"/>
                <w:szCs w:val="20"/>
              </w:rPr>
              <w:t xml:space="preserve"> the properties of everyday materials</w:t>
            </w:r>
          </w:p>
        </w:tc>
        <w:tc>
          <w:tcPr>
            <w:tcW w:w="1145" w:type="pct"/>
            <w:tcBorders>
              <w:top w:val="single" w:sz="4" w:space="0" w:color="1F497D" w:themeColor="text2"/>
              <w:left w:val="single" w:sz="4" w:space="0" w:color="auto"/>
              <w:bottom w:val="single" w:sz="4" w:space="0" w:color="1F497D" w:themeColor="text2"/>
            </w:tcBorders>
          </w:tcPr>
          <w:p w14:paraId="60541D19" w14:textId="77777777" w:rsidR="00280B74" w:rsidRPr="002E46A5" w:rsidRDefault="00280B74" w:rsidP="00280B7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color w:val="4F81BD" w:themeColor="accent1"/>
                <w:sz w:val="20"/>
                <w:szCs w:val="22"/>
                <w:lang w:val="en-US"/>
              </w:rPr>
            </w:pPr>
            <w:r w:rsidRPr="002E46A5">
              <w:rPr>
                <w:rFonts w:asciiTheme="minorHAnsi" w:hAnsiTheme="minorHAnsi"/>
                <w:i/>
                <w:color w:val="4F81BD" w:themeColor="accent1"/>
                <w:sz w:val="20"/>
                <w:szCs w:val="20"/>
              </w:rPr>
              <w:t xml:space="preserve">Provide pupils with the everyday objects to sort and classify </w:t>
            </w:r>
          </w:p>
          <w:p w14:paraId="15ED3D59" w14:textId="77777777" w:rsidR="00280B74" w:rsidRPr="00065F4B" w:rsidRDefault="00280B74" w:rsidP="00280B7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olor w:val="4F81BD" w:themeColor="accent1"/>
                <w:sz w:val="20"/>
                <w:szCs w:val="20"/>
                <w:lang w:val="en-US"/>
              </w:rPr>
            </w:pPr>
          </w:p>
        </w:tc>
        <w:tc>
          <w:tcPr>
            <w:tcW w:w="1092" w:type="pct"/>
            <w:vMerge w:val="restart"/>
            <w:tcBorders>
              <w:top w:val="single" w:sz="4" w:space="0" w:color="1F497D" w:themeColor="text2"/>
              <w:left w:val="single" w:sz="4" w:space="0" w:color="auto"/>
            </w:tcBorders>
          </w:tcPr>
          <w:p w14:paraId="49573D13" w14:textId="77777777" w:rsidR="00280B74" w:rsidRPr="003835BD" w:rsidRDefault="00280B74" w:rsidP="00280B74">
            <w:pPr>
              <w:spacing w:line="360" w:lineRule="auto"/>
              <w:cnfStyle w:val="000000000000" w:firstRow="0" w:lastRow="0" w:firstColumn="0" w:lastColumn="0" w:oddVBand="0" w:evenVBand="0" w:oddHBand="0" w:evenHBand="0" w:firstRowFirstColumn="0" w:firstRowLastColumn="0" w:lastRowFirstColumn="0" w:lastRowLastColumn="0"/>
              <w:rPr>
                <w:i/>
                <w:color w:val="4F81BD" w:themeColor="accent1"/>
                <w:sz w:val="20"/>
                <w:szCs w:val="20"/>
              </w:rPr>
            </w:pPr>
          </w:p>
        </w:tc>
      </w:tr>
      <w:tr w:rsidR="00280B74" w:rsidRPr="00F14887" w14:paraId="656E5AE9" w14:textId="77777777" w:rsidTr="003F0FD0">
        <w:trPr>
          <w:cnfStyle w:val="000000100000" w:firstRow="0" w:lastRow="0" w:firstColumn="0" w:lastColumn="0" w:oddVBand="0" w:evenVBand="0" w:oddHBand="1" w:evenHBand="0" w:firstRowFirstColumn="0" w:firstRowLastColumn="0" w:lastRowFirstColumn="0" w:lastRowLastColumn="0"/>
          <w:trHeight w:val="1583"/>
        </w:trPr>
        <w:tc>
          <w:tcPr>
            <w:cnfStyle w:val="001000000000" w:firstRow="0" w:lastRow="0" w:firstColumn="1" w:lastColumn="0" w:oddVBand="0" w:evenVBand="0" w:oddHBand="0" w:evenHBand="0" w:firstRowFirstColumn="0" w:firstRowLastColumn="0" w:lastRowFirstColumn="0" w:lastRowLastColumn="0"/>
            <w:tcW w:w="472" w:type="pct"/>
            <w:tcBorders>
              <w:top w:val="single" w:sz="4" w:space="0" w:color="1F497D" w:themeColor="text2"/>
              <w:bottom w:val="single" w:sz="4" w:space="0" w:color="1F497D" w:themeColor="text2"/>
              <w:right w:val="single" w:sz="4" w:space="0" w:color="auto"/>
            </w:tcBorders>
          </w:tcPr>
          <w:p w14:paraId="42EDEF6C" w14:textId="77777777" w:rsidR="00280B74" w:rsidRDefault="00280B74" w:rsidP="00280B74">
            <w:pPr>
              <w:jc w:val="left"/>
              <w:rPr>
                <w:rFonts w:asciiTheme="minorHAnsi" w:hAnsiTheme="minorHAnsi"/>
                <w:sz w:val="20"/>
                <w:szCs w:val="20"/>
              </w:rPr>
            </w:pPr>
            <w:r>
              <w:rPr>
                <w:rFonts w:asciiTheme="minorHAnsi" w:hAnsiTheme="minorHAnsi"/>
                <w:sz w:val="20"/>
                <w:szCs w:val="20"/>
              </w:rPr>
              <w:t>P</w:t>
            </w:r>
            <w:r w:rsidRPr="00F14887">
              <w:rPr>
                <w:rFonts w:asciiTheme="minorHAnsi" w:hAnsiTheme="minorHAnsi"/>
                <w:sz w:val="20"/>
                <w:szCs w:val="20"/>
              </w:rPr>
              <w:t xml:space="preserve">hase 2: </w:t>
            </w:r>
          </w:p>
          <w:p w14:paraId="3D06DD6C" w14:textId="77777777" w:rsidR="00280B74" w:rsidRPr="00F14887" w:rsidRDefault="00280B74" w:rsidP="00280B74">
            <w:pPr>
              <w:jc w:val="center"/>
              <w:rPr>
                <w:rFonts w:asciiTheme="minorHAnsi" w:hAnsiTheme="minorHAnsi"/>
                <w:sz w:val="20"/>
                <w:szCs w:val="20"/>
              </w:rPr>
            </w:pPr>
            <w:r w:rsidRPr="00F14887">
              <w:rPr>
                <w:rFonts w:asciiTheme="minorHAnsi" w:hAnsiTheme="minorHAnsi"/>
                <w:sz w:val="20"/>
                <w:szCs w:val="20"/>
              </w:rPr>
              <w:t>Active Investigation</w:t>
            </w:r>
          </w:p>
        </w:tc>
        <w:tc>
          <w:tcPr>
            <w:tcW w:w="1146" w:type="pct"/>
            <w:tcBorders>
              <w:top w:val="single" w:sz="4" w:space="0" w:color="1F497D" w:themeColor="text2"/>
              <w:left w:val="single" w:sz="4" w:space="0" w:color="auto"/>
              <w:bottom w:val="single" w:sz="4" w:space="0" w:color="1F497D" w:themeColor="text2"/>
              <w:right w:val="single" w:sz="4" w:space="0" w:color="auto"/>
            </w:tcBorders>
          </w:tcPr>
          <w:p w14:paraId="4B69543F" w14:textId="77777777" w:rsidR="00280B74" w:rsidRPr="00EF147D" w:rsidRDefault="00280B74" w:rsidP="00280B74">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i/>
                <w:color w:val="4F81BD" w:themeColor="accent1"/>
                <w:sz w:val="20"/>
                <w:szCs w:val="20"/>
                <w:lang w:val="en-GB"/>
              </w:rPr>
            </w:pPr>
          </w:p>
        </w:tc>
        <w:tc>
          <w:tcPr>
            <w:tcW w:w="1145" w:type="pct"/>
            <w:tcBorders>
              <w:top w:val="single" w:sz="4" w:space="0" w:color="1F497D" w:themeColor="text2"/>
              <w:left w:val="single" w:sz="4" w:space="0" w:color="auto"/>
              <w:bottom w:val="single" w:sz="4" w:space="0" w:color="1F497D" w:themeColor="text2"/>
            </w:tcBorders>
          </w:tcPr>
          <w:p w14:paraId="22D1D0D3" w14:textId="77777777" w:rsidR="00280B74" w:rsidRPr="00F14887" w:rsidRDefault="00280B74" w:rsidP="00280B74">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i/>
                <w:color w:val="4F81BD" w:themeColor="accent1"/>
                <w:sz w:val="20"/>
                <w:szCs w:val="20"/>
              </w:rPr>
            </w:pPr>
            <w:r>
              <w:rPr>
                <w:rFonts w:asciiTheme="minorHAnsi" w:hAnsiTheme="minorHAnsi"/>
                <w:i/>
                <w:color w:val="4F81BD" w:themeColor="accent1"/>
                <w:sz w:val="20"/>
                <w:szCs w:val="20"/>
              </w:rPr>
              <w:t>Pupils</w:t>
            </w:r>
            <w:r w:rsidRPr="00F14887">
              <w:rPr>
                <w:rFonts w:asciiTheme="minorHAnsi" w:hAnsiTheme="minorHAnsi"/>
                <w:i/>
                <w:color w:val="4F81BD" w:themeColor="accent1"/>
                <w:sz w:val="20"/>
                <w:szCs w:val="20"/>
              </w:rPr>
              <w:t xml:space="preserve"> plan how they will</w:t>
            </w:r>
            <w:r>
              <w:rPr>
                <w:rFonts w:asciiTheme="minorHAnsi" w:hAnsiTheme="minorHAnsi"/>
                <w:i/>
                <w:color w:val="4F81BD" w:themeColor="accent1"/>
                <w:sz w:val="20"/>
                <w:szCs w:val="20"/>
              </w:rPr>
              <w:t xml:space="preserve"> test the properties of the everyday materials</w:t>
            </w:r>
          </w:p>
        </w:tc>
        <w:tc>
          <w:tcPr>
            <w:tcW w:w="1145" w:type="pct"/>
            <w:tcBorders>
              <w:top w:val="single" w:sz="4" w:space="0" w:color="1F497D" w:themeColor="text2"/>
              <w:left w:val="single" w:sz="4" w:space="0" w:color="auto"/>
              <w:bottom w:val="single" w:sz="4" w:space="0" w:color="1F497D" w:themeColor="text2"/>
            </w:tcBorders>
          </w:tcPr>
          <w:p w14:paraId="6645039E" w14:textId="77777777" w:rsidR="00280B74" w:rsidRPr="00F14887" w:rsidRDefault="00280B74" w:rsidP="00280B74">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i/>
                <w:color w:val="4F81BD" w:themeColor="accent1"/>
                <w:sz w:val="20"/>
                <w:szCs w:val="20"/>
              </w:rPr>
            </w:pPr>
            <w:r>
              <w:rPr>
                <w:rFonts w:asciiTheme="minorHAnsi" w:hAnsiTheme="minorHAnsi"/>
                <w:i/>
                <w:color w:val="4F81BD" w:themeColor="accent1"/>
                <w:sz w:val="20"/>
                <w:szCs w:val="20"/>
              </w:rPr>
              <w:t>Support pupils by asking further questions to prompt thinking</w:t>
            </w:r>
          </w:p>
        </w:tc>
        <w:tc>
          <w:tcPr>
            <w:tcW w:w="1092" w:type="pct"/>
            <w:vMerge/>
            <w:tcBorders>
              <w:left w:val="single" w:sz="4" w:space="0" w:color="auto"/>
            </w:tcBorders>
          </w:tcPr>
          <w:p w14:paraId="00A8C3DB" w14:textId="77777777" w:rsidR="00280B74" w:rsidRDefault="00280B74" w:rsidP="00280B74">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i/>
                <w:color w:val="4F81BD" w:themeColor="accent1"/>
                <w:sz w:val="20"/>
                <w:szCs w:val="20"/>
              </w:rPr>
            </w:pPr>
          </w:p>
        </w:tc>
      </w:tr>
      <w:tr w:rsidR="00280B74" w:rsidRPr="00F14887" w14:paraId="0F175BFC" w14:textId="77777777" w:rsidTr="003F0FD0">
        <w:trPr>
          <w:trHeight w:val="1583"/>
        </w:trPr>
        <w:tc>
          <w:tcPr>
            <w:cnfStyle w:val="001000000000" w:firstRow="0" w:lastRow="0" w:firstColumn="1" w:lastColumn="0" w:oddVBand="0" w:evenVBand="0" w:oddHBand="0" w:evenHBand="0" w:firstRowFirstColumn="0" w:firstRowLastColumn="0" w:lastRowFirstColumn="0" w:lastRowLastColumn="0"/>
            <w:tcW w:w="472" w:type="pct"/>
            <w:tcBorders>
              <w:top w:val="single" w:sz="4" w:space="0" w:color="1F497D" w:themeColor="text2"/>
              <w:bottom w:val="single" w:sz="4" w:space="0" w:color="1F497D" w:themeColor="text2"/>
              <w:right w:val="single" w:sz="4" w:space="0" w:color="auto"/>
            </w:tcBorders>
          </w:tcPr>
          <w:p w14:paraId="55A278E2" w14:textId="77777777" w:rsidR="00280B74" w:rsidRDefault="00280B74" w:rsidP="00280B74">
            <w:pPr>
              <w:jc w:val="left"/>
              <w:rPr>
                <w:rFonts w:asciiTheme="minorHAnsi" w:hAnsiTheme="minorHAnsi"/>
                <w:sz w:val="20"/>
                <w:szCs w:val="20"/>
              </w:rPr>
            </w:pPr>
            <w:r w:rsidRPr="00F14887">
              <w:rPr>
                <w:rFonts w:asciiTheme="minorHAnsi" w:hAnsiTheme="minorHAnsi"/>
                <w:sz w:val="20"/>
                <w:szCs w:val="20"/>
              </w:rPr>
              <w:t xml:space="preserve">Phase 3: </w:t>
            </w:r>
          </w:p>
          <w:p w14:paraId="55044C0B" w14:textId="77777777" w:rsidR="00280B74" w:rsidRPr="00F14887" w:rsidRDefault="00280B74" w:rsidP="00280B74">
            <w:pPr>
              <w:jc w:val="center"/>
              <w:rPr>
                <w:rFonts w:asciiTheme="minorHAnsi" w:hAnsiTheme="minorHAnsi"/>
                <w:sz w:val="20"/>
                <w:szCs w:val="20"/>
              </w:rPr>
            </w:pPr>
            <w:r w:rsidRPr="00F14887">
              <w:rPr>
                <w:rFonts w:asciiTheme="minorHAnsi" w:hAnsiTheme="minorHAnsi"/>
                <w:sz w:val="20"/>
                <w:szCs w:val="20"/>
              </w:rPr>
              <w:t>Creation</w:t>
            </w:r>
          </w:p>
        </w:tc>
        <w:tc>
          <w:tcPr>
            <w:tcW w:w="1146" w:type="pct"/>
            <w:tcBorders>
              <w:top w:val="single" w:sz="4" w:space="0" w:color="1F497D" w:themeColor="text2"/>
              <w:left w:val="single" w:sz="4" w:space="0" w:color="auto"/>
              <w:bottom w:val="single" w:sz="4" w:space="0" w:color="1F497D" w:themeColor="text2"/>
              <w:right w:val="single" w:sz="4" w:space="0" w:color="auto"/>
            </w:tcBorders>
          </w:tcPr>
          <w:p w14:paraId="20E628F3" w14:textId="77777777" w:rsidR="00280B74" w:rsidRPr="00F14887" w:rsidRDefault="00280B74" w:rsidP="00280B74">
            <w:pPr>
              <w:widowControl w:val="0"/>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color w:val="4F81BD" w:themeColor="accent1"/>
                <w:sz w:val="20"/>
                <w:szCs w:val="20"/>
              </w:rPr>
            </w:pPr>
            <w:r>
              <w:rPr>
                <w:rFonts w:asciiTheme="minorHAnsi" w:hAnsiTheme="minorHAnsi"/>
                <w:i/>
                <w:color w:val="4F81BD" w:themeColor="accent1"/>
                <w:sz w:val="20"/>
                <w:szCs w:val="20"/>
              </w:rPr>
              <w:t>Pupils record their process using photographs, video, audio recordings. This material can then be used to enhance a dramatic scene</w:t>
            </w:r>
          </w:p>
        </w:tc>
        <w:tc>
          <w:tcPr>
            <w:tcW w:w="1145" w:type="pct"/>
            <w:tcBorders>
              <w:top w:val="single" w:sz="4" w:space="0" w:color="1F497D" w:themeColor="text2"/>
              <w:left w:val="single" w:sz="4" w:space="0" w:color="auto"/>
              <w:bottom w:val="single" w:sz="4" w:space="0" w:color="1F497D" w:themeColor="text2"/>
            </w:tcBorders>
          </w:tcPr>
          <w:p w14:paraId="38BDBBC8" w14:textId="77777777" w:rsidR="00280B74" w:rsidRPr="00F14887" w:rsidRDefault="00280B74" w:rsidP="00280B74">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color w:val="4F81BD" w:themeColor="accent1"/>
                <w:sz w:val="20"/>
                <w:szCs w:val="20"/>
              </w:rPr>
            </w:pPr>
            <w:r>
              <w:rPr>
                <w:rFonts w:asciiTheme="minorHAnsi" w:hAnsiTheme="minorHAnsi"/>
                <w:i/>
                <w:color w:val="4F81BD" w:themeColor="accent1"/>
                <w:sz w:val="20"/>
                <w:szCs w:val="20"/>
              </w:rPr>
              <w:t>Pupils conduct an investigation to test the properties of everyday materials</w:t>
            </w:r>
          </w:p>
        </w:tc>
        <w:tc>
          <w:tcPr>
            <w:tcW w:w="1145" w:type="pct"/>
            <w:tcBorders>
              <w:top w:val="single" w:sz="4" w:space="0" w:color="1F497D" w:themeColor="text2"/>
              <w:left w:val="single" w:sz="4" w:space="0" w:color="auto"/>
              <w:bottom w:val="single" w:sz="4" w:space="0" w:color="1F497D" w:themeColor="text2"/>
            </w:tcBorders>
          </w:tcPr>
          <w:p w14:paraId="61D9C8C3" w14:textId="77777777" w:rsidR="00280B74" w:rsidRPr="00CE236D" w:rsidRDefault="00280B74" w:rsidP="00280B74">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color w:val="4F81BD" w:themeColor="accent1"/>
                <w:sz w:val="20"/>
                <w:szCs w:val="20"/>
                <w:lang w:val="en-GB"/>
              </w:rPr>
            </w:pPr>
            <w:r>
              <w:rPr>
                <w:rFonts w:asciiTheme="minorHAnsi" w:hAnsiTheme="minorHAnsi"/>
                <w:i/>
                <w:color w:val="4F81BD" w:themeColor="accent1"/>
                <w:sz w:val="20"/>
                <w:szCs w:val="20"/>
                <w:lang w:val="en-GB"/>
              </w:rPr>
              <w:t xml:space="preserve">Support </w:t>
            </w:r>
            <w:proofErr w:type="gramStart"/>
            <w:r>
              <w:rPr>
                <w:rFonts w:asciiTheme="minorHAnsi" w:hAnsiTheme="minorHAnsi"/>
                <w:i/>
                <w:color w:val="4F81BD" w:themeColor="accent1"/>
                <w:sz w:val="20"/>
                <w:szCs w:val="20"/>
                <w:lang w:val="en-GB"/>
              </w:rPr>
              <w:t>pupils  through</w:t>
            </w:r>
            <w:proofErr w:type="gramEnd"/>
            <w:r>
              <w:rPr>
                <w:rFonts w:asciiTheme="minorHAnsi" w:hAnsiTheme="minorHAnsi"/>
                <w:i/>
                <w:color w:val="4F81BD" w:themeColor="accent1"/>
                <w:sz w:val="20"/>
                <w:szCs w:val="20"/>
                <w:lang w:val="en-GB"/>
              </w:rPr>
              <w:t xml:space="preserve"> questions, guidance and provision of resources </w:t>
            </w:r>
          </w:p>
        </w:tc>
        <w:tc>
          <w:tcPr>
            <w:tcW w:w="1092" w:type="pct"/>
            <w:vMerge/>
            <w:tcBorders>
              <w:left w:val="single" w:sz="4" w:space="0" w:color="auto"/>
            </w:tcBorders>
          </w:tcPr>
          <w:p w14:paraId="7AF7CA43" w14:textId="77777777" w:rsidR="00280B74" w:rsidRPr="00F14887" w:rsidRDefault="00280B74" w:rsidP="00280B74">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color w:val="4F81BD" w:themeColor="accent1"/>
                <w:sz w:val="20"/>
                <w:szCs w:val="20"/>
              </w:rPr>
            </w:pPr>
          </w:p>
        </w:tc>
      </w:tr>
      <w:tr w:rsidR="00280B74" w:rsidRPr="00F14887" w14:paraId="58886FF0" w14:textId="77777777" w:rsidTr="003F0FD0">
        <w:trPr>
          <w:cnfStyle w:val="000000100000" w:firstRow="0" w:lastRow="0" w:firstColumn="0" w:lastColumn="0" w:oddVBand="0" w:evenVBand="0" w:oddHBand="1" w:evenHBand="0" w:firstRowFirstColumn="0" w:firstRowLastColumn="0" w:lastRowFirstColumn="0" w:lastRowLastColumn="0"/>
          <w:trHeight w:val="1583"/>
        </w:trPr>
        <w:tc>
          <w:tcPr>
            <w:cnfStyle w:val="001000000000" w:firstRow="0" w:lastRow="0" w:firstColumn="1" w:lastColumn="0" w:oddVBand="0" w:evenVBand="0" w:oddHBand="0" w:evenHBand="0" w:firstRowFirstColumn="0" w:firstRowLastColumn="0" w:lastRowFirstColumn="0" w:lastRowLastColumn="0"/>
            <w:tcW w:w="472" w:type="pct"/>
            <w:tcBorders>
              <w:top w:val="single" w:sz="4" w:space="0" w:color="1F497D" w:themeColor="text2"/>
              <w:bottom w:val="single" w:sz="4" w:space="0" w:color="1F497D" w:themeColor="text2"/>
              <w:right w:val="single" w:sz="4" w:space="0" w:color="auto"/>
            </w:tcBorders>
          </w:tcPr>
          <w:p w14:paraId="0E309EE7" w14:textId="77777777" w:rsidR="00280B74" w:rsidRDefault="00280B74" w:rsidP="00280B74">
            <w:pPr>
              <w:jc w:val="left"/>
              <w:rPr>
                <w:rFonts w:asciiTheme="minorHAnsi" w:hAnsiTheme="minorHAnsi"/>
                <w:sz w:val="20"/>
                <w:szCs w:val="20"/>
              </w:rPr>
            </w:pPr>
            <w:r>
              <w:rPr>
                <w:rFonts w:asciiTheme="minorHAnsi" w:hAnsiTheme="minorHAnsi"/>
                <w:sz w:val="20"/>
                <w:szCs w:val="20"/>
              </w:rPr>
              <w:t>Phase 4:</w:t>
            </w:r>
          </w:p>
          <w:p w14:paraId="7A4CBAE9" w14:textId="77777777" w:rsidR="00280B74" w:rsidRPr="00F14887" w:rsidRDefault="00280B74" w:rsidP="00280B74">
            <w:pPr>
              <w:jc w:val="center"/>
              <w:rPr>
                <w:rFonts w:asciiTheme="minorHAnsi" w:hAnsiTheme="minorHAnsi"/>
                <w:sz w:val="20"/>
                <w:szCs w:val="20"/>
              </w:rPr>
            </w:pPr>
            <w:r w:rsidRPr="00F14887">
              <w:rPr>
                <w:rFonts w:asciiTheme="minorHAnsi" w:hAnsiTheme="minorHAnsi"/>
                <w:sz w:val="20"/>
                <w:szCs w:val="20"/>
              </w:rPr>
              <w:t>Discussion</w:t>
            </w:r>
          </w:p>
        </w:tc>
        <w:tc>
          <w:tcPr>
            <w:tcW w:w="1146" w:type="pct"/>
            <w:tcBorders>
              <w:top w:val="single" w:sz="4" w:space="0" w:color="1F497D" w:themeColor="text2"/>
              <w:left w:val="single" w:sz="4" w:space="0" w:color="auto"/>
              <w:bottom w:val="single" w:sz="4" w:space="0" w:color="1F497D" w:themeColor="text2"/>
              <w:right w:val="single" w:sz="4" w:space="0" w:color="auto"/>
            </w:tcBorders>
          </w:tcPr>
          <w:p w14:paraId="6CAB8948" w14:textId="77777777" w:rsidR="00280B74" w:rsidRDefault="00280B74" w:rsidP="00280B74">
            <w:pPr>
              <w:widowControl w:val="0"/>
              <w:autoSpaceDE w:val="0"/>
              <w:autoSpaceDN w:val="0"/>
              <w:adjustRightInd w:val="0"/>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i/>
                <w:color w:val="4F81BD" w:themeColor="accent1"/>
                <w:sz w:val="20"/>
                <w:szCs w:val="22"/>
                <w:lang w:val="en-US"/>
              </w:rPr>
            </w:pPr>
            <w:r>
              <w:rPr>
                <w:rFonts w:asciiTheme="minorHAnsi" w:hAnsiTheme="minorHAnsi"/>
                <w:i/>
                <w:color w:val="4F81BD" w:themeColor="accent1"/>
                <w:sz w:val="20"/>
                <w:szCs w:val="22"/>
                <w:lang w:val="en-US"/>
              </w:rPr>
              <w:t xml:space="preserve">Prepare a drama that explains and interprets </w:t>
            </w:r>
            <w:r w:rsidRPr="00942153">
              <w:rPr>
                <w:rFonts w:asciiTheme="minorHAnsi" w:hAnsiTheme="minorHAnsi"/>
                <w:i/>
                <w:color w:val="4F81BD" w:themeColor="accent1"/>
                <w:sz w:val="20"/>
                <w:szCs w:val="22"/>
                <w:lang w:val="en-US"/>
              </w:rPr>
              <w:t>their results</w:t>
            </w:r>
            <w:r>
              <w:rPr>
                <w:rFonts w:asciiTheme="minorHAnsi" w:hAnsiTheme="minorHAnsi"/>
                <w:i/>
                <w:color w:val="4F81BD" w:themeColor="accent1"/>
                <w:sz w:val="20"/>
                <w:szCs w:val="22"/>
                <w:lang w:val="en-US"/>
              </w:rPr>
              <w:t xml:space="preserve">. </w:t>
            </w:r>
          </w:p>
          <w:p w14:paraId="0BBE8D1D" w14:textId="77777777" w:rsidR="00280B74" w:rsidRPr="00065F4B" w:rsidRDefault="00280B74" w:rsidP="00280B74">
            <w:pPr>
              <w:widowControl w:val="0"/>
              <w:autoSpaceDE w:val="0"/>
              <w:autoSpaceDN w:val="0"/>
              <w:adjustRightInd w:val="0"/>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i/>
                <w:color w:val="4F81BD" w:themeColor="accent1"/>
                <w:sz w:val="20"/>
                <w:szCs w:val="20"/>
                <w:lang w:val="en-US"/>
              </w:rPr>
            </w:pPr>
            <w:r>
              <w:rPr>
                <w:rFonts w:asciiTheme="minorHAnsi" w:hAnsiTheme="minorHAnsi"/>
                <w:i/>
                <w:color w:val="4F81BD" w:themeColor="accent1"/>
                <w:sz w:val="20"/>
                <w:szCs w:val="22"/>
                <w:lang w:val="en-US"/>
              </w:rPr>
              <w:t xml:space="preserve">Create dramatic scenarios that illustrate how reversible or non-reversible changes </w:t>
            </w:r>
            <w:r>
              <w:rPr>
                <w:rFonts w:asciiTheme="minorHAnsi" w:hAnsiTheme="minorHAnsi"/>
                <w:i/>
                <w:color w:val="4F81BD" w:themeColor="accent1"/>
                <w:sz w:val="20"/>
                <w:szCs w:val="20"/>
                <w:lang w:val="en-US"/>
              </w:rPr>
              <w:t>affect our lives and the environment.</w:t>
            </w:r>
          </w:p>
        </w:tc>
        <w:tc>
          <w:tcPr>
            <w:tcW w:w="1145" w:type="pct"/>
            <w:tcBorders>
              <w:top w:val="single" w:sz="4" w:space="0" w:color="1F497D" w:themeColor="text2"/>
              <w:left w:val="single" w:sz="4" w:space="0" w:color="auto"/>
              <w:bottom w:val="single" w:sz="4" w:space="0" w:color="1F497D" w:themeColor="text2"/>
            </w:tcBorders>
          </w:tcPr>
          <w:p w14:paraId="2838520D" w14:textId="77777777" w:rsidR="00280B74" w:rsidRPr="00F14887" w:rsidRDefault="00280B74" w:rsidP="00280B74">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i/>
                <w:color w:val="4F81BD" w:themeColor="accent1"/>
                <w:sz w:val="20"/>
                <w:szCs w:val="20"/>
              </w:rPr>
            </w:pPr>
            <w:r>
              <w:rPr>
                <w:rFonts w:asciiTheme="minorHAnsi" w:hAnsiTheme="minorHAnsi"/>
                <w:i/>
                <w:color w:val="4F81BD" w:themeColor="accent1"/>
                <w:sz w:val="20"/>
                <w:szCs w:val="20"/>
              </w:rPr>
              <w:t>Using the arts pupils prepare and present their results for discussion</w:t>
            </w:r>
          </w:p>
        </w:tc>
        <w:tc>
          <w:tcPr>
            <w:tcW w:w="1145" w:type="pct"/>
            <w:tcBorders>
              <w:top w:val="single" w:sz="4" w:space="0" w:color="1F497D" w:themeColor="text2"/>
              <w:left w:val="single" w:sz="4" w:space="0" w:color="auto"/>
              <w:bottom w:val="single" w:sz="4" w:space="0" w:color="1F497D" w:themeColor="text2"/>
            </w:tcBorders>
          </w:tcPr>
          <w:p w14:paraId="13B07F43" w14:textId="77777777" w:rsidR="00280B74" w:rsidRPr="00F14887" w:rsidRDefault="00280B74" w:rsidP="00280B74">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i/>
                <w:color w:val="4F81BD" w:themeColor="accent1"/>
                <w:sz w:val="20"/>
                <w:szCs w:val="20"/>
              </w:rPr>
            </w:pPr>
            <w:r>
              <w:rPr>
                <w:rFonts w:asciiTheme="minorHAnsi" w:hAnsiTheme="minorHAnsi"/>
                <w:i/>
                <w:color w:val="4F81BD" w:themeColor="accent1"/>
                <w:sz w:val="20"/>
                <w:szCs w:val="20"/>
              </w:rPr>
              <w:t>Assess pupil</w:t>
            </w:r>
            <w:r>
              <w:rPr>
                <w:rFonts w:asciiTheme="minorHAnsi" w:hAnsiTheme="minorHAnsi"/>
                <w:i/>
                <w:color w:val="4F81BD" w:themeColor="accent1"/>
                <w:sz w:val="20"/>
                <w:szCs w:val="20"/>
                <w:lang w:val="en-GB"/>
              </w:rPr>
              <w:t>’</w:t>
            </w:r>
            <w:r>
              <w:rPr>
                <w:rFonts w:asciiTheme="minorHAnsi" w:hAnsiTheme="minorHAnsi"/>
                <w:i/>
                <w:color w:val="4F81BD" w:themeColor="accent1"/>
                <w:sz w:val="20"/>
                <w:szCs w:val="20"/>
              </w:rPr>
              <w:t>s knowledge</w:t>
            </w:r>
          </w:p>
        </w:tc>
        <w:tc>
          <w:tcPr>
            <w:tcW w:w="1092" w:type="pct"/>
            <w:vMerge/>
            <w:tcBorders>
              <w:left w:val="single" w:sz="4" w:space="0" w:color="auto"/>
            </w:tcBorders>
          </w:tcPr>
          <w:p w14:paraId="750EEC34" w14:textId="77777777" w:rsidR="00280B74" w:rsidRDefault="00280B74" w:rsidP="00280B74">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i/>
                <w:color w:val="4F81BD" w:themeColor="accent1"/>
                <w:sz w:val="20"/>
                <w:szCs w:val="20"/>
              </w:rPr>
            </w:pPr>
          </w:p>
        </w:tc>
      </w:tr>
      <w:tr w:rsidR="00280B74" w:rsidRPr="00F14887" w14:paraId="5B39F4D5" w14:textId="77777777" w:rsidTr="003F0FD0">
        <w:trPr>
          <w:trHeight w:val="1583"/>
        </w:trPr>
        <w:tc>
          <w:tcPr>
            <w:cnfStyle w:val="001000000000" w:firstRow="0" w:lastRow="0" w:firstColumn="1" w:lastColumn="0" w:oddVBand="0" w:evenVBand="0" w:oddHBand="0" w:evenHBand="0" w:firstRowFirstColumn="0" w:firstRowLastColumn="0" w:lastRowFirstColumn="0" w:lastRowLastColumn="0"/>
            <w:tcW w:w="472" w:type="pct"/>
            <w:tcBorders>
              <w:top w:val="single" w:sz="4" w:space="0" w:color="1F497D" w:themeColor="text2"/>
              <w:right w:val="single" w:sz="4" w:space="0" w:color="auto"/>
            </w:tcBorders>
          </w:tcPr>
          <w:p w14:paraId="053B3D82" w14:textId="77777777" w:rsidR="00280B74" w:rsidRDefault="00280B74" w:rsidP="00280B74">
            <w:pPr>
              <w:jc w:val="left"/>
              <w:rPr>
                <w:rFonts w:asciiTheme="minorHAnsi" w:hAnsiTheme="minorHAnsi"/>
                <w:sz w:val="20"/>
                <w:szCs w:val="20"/>
              </w:rPr>
            </w:pPr>
            <w:r>
              <w:rPr>
                <w:rFonts w:asciiTheme="minorHAnsi" w:hAnsiTheme="minorHAnsi"/>
                <w:sz w:val="20"/>
                <w:szCs w:val="20"/>
              </w:rPr>
              <w:t>Phase 5:</w:t>
            </w:r>
          </w:p>
          <w:p w14:paraId="4CB3463E" w14:textId="77777777" w:rsidR="00280B74" w:rsidRPr="00F14887" w:rsidRDefault="00280B74" w:rsidP="00280B74">
            <w:pPr>
              <w:jc w:val="center"/>
              <w:rPr>
                <w:rFonts w:asciiTheme="minorHAnsi" w:hAnsiTheme="minorHAnsi"/>
                <w:sz w:val="20"/>
                <w:szCs w:val="20"/>
              </w:rPr>
            </w:pPr>
            <w:r w:rsidRPr="00F14887">
              <w:rPr>
                <w:rFonts w:asciiTheme="minorHAnsi" w:hAnsiTheme="minorHAnsi"/>
                <w:sz w:val="20"/>
                <w:szCs w:val="20"/>
              </w:rPr>
              <w:t>Reflection</w:t>
            </w:r>
          </w:p>
        </w:tc>
        <w:tc>
          <w:tcPr>
            <w:tcW w:w="1146" w:type="pct"/>
            <w:tcBorders>
              <w:top w:val="single" w:sz="4" w:space="0" w:color="1F497D" w:themeColor="text2"/>
              <w:left w:val="single" w:sz="4" w:space="0" w:color="auto"/>
              <w:right w:val="single" w:sz="4" w:space="0" w:color="auto"/>
            </w:tcBorders>
          </w:tcPr>
          <w:p w14:paraId="149AA433" w14:textId="77777777" w:rsidR="00280B74" w:rsidRPr="00065F4B" w:rsidRDefault="00280B74" w:rsidP="00280B74">
            <w:pPr>
              <w:widowControl w:val="0"/>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color w:val="4F81BD" w:themeColor="accent1"/>
                <w:sz w:val="20"/>
                <w:szCs w:val="20"/>
                <w:lang w:val="en-US"/>
              </w:rPr>
            </w:pPr>
            <w:r>
              <w:rPr>
                <w:rFonts w:asciiTheme="minorHAnsi" w:hAnsiTheme="minorHAnsi"/>
                <w:i/>
                <w:color w:val="4F81BD" w:themeColor="accent1"/>
                <w:sz w:val="20"/>
                <w:szCs w:val="20"/>
                <w:lang w:val="en-US"/>
              </w:rPr>
              <w:t>Pupils evaluate their project and consider “how well did the drama process support their learning?</w:t>
            </w:r>
            <w:proofErr w:type="gramStart"/>
            <w:r>
              <w:rPr>
                <w:rFonts w:asciiTheme="minorHAnsi" w:hAnsiTheme="minorHAnsi"/>
                <w:i/>
                <w:color w:val="4F81BD" w:themeColor="accent1"/>
                <w:sz w:val="20"/>
                <w:szCs w:val="20"/>
                <w:lang w:val="en-US"/>
              </w:rPr>
              <w:t>”.</w:t>
            </w:r>
            <w:proofErr w:type="gramEnd"/>
            <w:r>
              <w:rPr>
                <w:rFonts w:asciiTheme="minorHAnsi" w:hAnsiTheme="minorHAnsi"/>
                <w:i/>
                <w:color w:val="4F81BD" w:themeColor="accent1"/>
                <w:sz w:val="20"/>
                <w:szCs w:val="20"/>
                <w:lang w:val="en-US"/>
              </w:rPr>
              <w:t xml:space="preserve"> </w:t>
            </w:r>
          </w:p>
        </w:tc>
        <w:tc>
          <w:tcPr>
            <w:tcW w:w="1145" w:type="pct"/>
            <w:tcBorders>
              <w:top w:val="single" w:sz="4" w:space="0" w:color="1F497D" w:themeColor="text2"/>
              <w:left w:val="single" w:sz="4" w:space="0" w:color="auto"/>
            </w:tcBorders>
          </w:tcPr>
          <w:p w14:paraId="0B99ECAE" w14:textId="77777777" w:rsidR="00280B74" w:rsidRPr="00F14887" w:rsidRDefault="00280B74" w:rsidP="00280B74">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color w:val="4F81BD" w:themeColor="accent1"/>
                <w:sz w:val="20"/>
                <w:szCs w:val="20"/>
              </w:rPr>
            </w:pPr>
            <w:r>
              <w:rPr>
                <w:rFonts w:asciiTheme="minorHAnsi" w:hAnsiTheme="minorHAnsi"/>
                <w:i/>
                <w:color w:val="4F81BD" w:themeColor="accent1"/>
                <w:sz w:val="20"/>
                <w:szCs w:val="20"/>
              </w:rPr>
              <w:t>How successful was their investigation. What would they change to improve the rel</w:t>
            </w:r>
            <w:proofErr w:type="spellStart"/>
            <w:r>
              <w:rPr>
                <w:rFonts w:asciiTheme="minorHAnsi" w:hAnsiTheme="minorHAnsi"/>
                <w:i/>
                <w:color w:val="4F81BD" w:themeColor="accent1"/>
                <w:sz w:val="20"/>
                <w:szCs w:val="20"/>
                <w:lang w:val="en-GB"/>
              </w:rPr>
              <w:t>ia</w:t>
            </w:r>
            <w:proofErr w:type="spellEnd"/>
            <w:r>
              <w:rPr>
                <w:rFonts w:asciiTheme="minorHAnsi" w:hAnsiTheme="minorHAnsi"/>
                <w:i/>
                <w:color w:val="4F81BD" w:themeColor="accent1"/>
                <w:sz w:val="20"/>
                <w:szCs w:val="20"/>
              </w:rPr>
              <w:t>bility of their results?</w:t>
            </w:r>
          </w:p>
        </w:tc>
        <w:tc>
          <w:tcPr>
            <w:tcW w:w="1145" w:type="pct"/>
            <w:tcBorders>
              <w:top w:val="single" w:sz="4" w:space="0" w:color="1F497D" w:themeColor="text2"/>
              <w:left w:val="single" w:sz="4" w:space="0" w:color="auto"/>
            </w:tcBorders>
          </w:tcPr>
          <w:p w14:paraId="2B1992DF" w14:textId="77777777" w:rsidR="00280B74" w:rsidRDefault="00280B74" w:rsidP="00280B74">
            <w:pPr>
              <w:widowControl w:val="0"/>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color w:val="4F81BD" w:themeColor="accent1"/>
                <w:sz w:val="20"/>
                <w:szCs w:val="20"/>
              </w:rPr>
            </w:pPr>
            <w:r>
              <w:rPr>
                <w:rFonts w:asciiTheme="minorHAnsi" w:hAnsiTheme="minorHAnsi"/>
                <w:i/>
                <w:color w:val="4F81BD" w:themeColor="accent1"/>
                <w:sz w:val="20"/>
                <w:szCs w:val="20"/>
              </w:rPr>
              <w:t>Assess pupils</w:t>
            </w:r>
            <w:r>
              <w:rPr>
                <w:rFonts w:asciiTheme="minorHAnsi" w:hAnsiTheme="minorHAnsi"/>
                <w:i/>
                <w:color w:val="4F81BD" w:themeColor="accent1"/>
                <w:sz w:val="20"/>
                <w:szCs w:val="20"/>
                <w:lang w:val="en-GB"/>
              </w:rPr>
              <w:t>’</w:t>
            </w:r>
            <w:r>
              <w:rPr>
                <w:rFonts w:asciiTheme="minorHAnsi" w:hAnsiTheme="minorHAnsi"/>
                <w:i/>
                <w:color w:val="4F81BD" w:themeColor="accent1"/>
                <w:sz w:val="20"/>
                <w:szCs w:val="20"/>
              </w:rPr>
              <w:t xml:space="preserve"> understanding</w:t>
            </w:r>
          </w:p>
          <w:p w14:paraId="0F244FAE" w14:textId="77777777" w:rsidR="00280B74" w:rsidRPr="00F14887" w:rsidRDefault="00280B74" w:rsidP="00280B74">
            <w:pPr>
              <w:widowControl w:val="0"/>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color w:val="4F81BD" w:themeColor="accent1"/>
                <w:sz w:val="20"/>
                <w:szCs w:val="20"/>
              </w:rPr>
            </w:pPr>
          </w:p>
        </w:tc>
        <w:tc>
          <w:tcPr>
            <w:tcW w:w="1092" w:type="pct"/>
            <w:vMerge/>
            <w:tcBorders>
              <w:left w:val="single" w:sz="4" w:space="0" w:color="auto"/>
            </w:tcBorders>
          </w:tcPr>
          <w:p w14:paraId="7F117171" w14:textId="77777777" w:rsidR="00280B74" w:rsidRPr="00F14887" w:rsidRDefault="00280B74" w:rsidP="00280B74">
            <w:pPr>
              <w:widowControl w:val="0"/>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color w:val="4F81BD" w:themeColor="accent1"/>
                <w:sz w:val="20"/>
                <w:szCs w:val="20"/>
              </w:rPr>
            </w:pPr>
          </w:p>
        </w:tc>
      </w:tr>
    </w:tbl>
    <w:p w14:paraId="59728816" w14:textId="77777777" w:rsidR="00280B74" w:rsidRDefault="00280B74" w:rsidP="00280B74"/>
    <w:p w14:paraId="19DBA5BC" w14:textId="77777777" w:rsidR="00280B74" w:rsidRDefault="00280B74" w:rsidP="00280B74"/>
    <w:p w14:paraId="1A71ECCC" w14:textId="77777777" w:rsidR="00280B74" w:rsidRDefault="00280B74" w:rsidP="00280B74"/>
    <w:sectPr w:rsidR="00280B74" w:rsidSect="00280B74">
      <w:pgSz w:w="16840" w:h="11900" w:orient="landscape"/>
      <w:pgMar w:top="567" w:right="680" w:bottom="567" w:left="709"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56364" w14:textId="77777777" w:rsidR="00280B74" w:rsidRDefault="00280B74" w:rsidP="00280B74">
      <w:pPr>
        <w:spacing w:before="0" w:after="0" w:line="240" w:lineRule="auto"/>
      </w:pPr>
      <w:r>
        <w:separator/>
      </w:r>
    </w:p>
  </w:endnote>
  <w:endnote w:type="continuationSeparator" w:id="0">
    <w:p w14:paraId="54E072C7" w14:textId="77777777" w:rsidR="00280B74" w:rsidRDefault="00280B74" w:rsidP="00280B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61D3C" w14:textId="77777777" w:rsidR="00280B74" w:rsidRDefault="00280B74" w:rsidP="00280B74">
      <w:pPr>
        <w:spacing w:before="0" w:after="0" w:line="240" w:lineRule="auto"/>
      </w:pPr>
      <w:r>
        <w:separator/>
      </w:r>
    </w:p>
  </w:footnote>
  <w:footnote w:type="continuationSeparator" w:id="0">
    <w:p w14:paraId="72302B4D" w14:textId="77777777" w:rsidR="00280B74" w:rsidRDefault="00280B74" w:rsidP="00280B74">
      <w:pPr>
        <w:spacing w:before="0" w:after="0" w:line="240" w:lineRule="auto"/>
      </w:pPr>
      <w:r>
        <w:continuationSeparator/>
      </w:r>
    </w:p>
  </w:footnote>
  <w:footnote w:id="1">
    <w:p w14:paraId="4B782940" w14:textId="77777777" w:rsidR="00280B74" w:rsidRPr="003835BD" w:rsidRDefault="00280B74" w:rsidP="00280B74">
      <w:pPr>
        <w:pStyle w:val="FootnoteText"/>
        <w:rPr>
          <w:lang w:val="en-US"/>
        </w:rPr>
      </w:pPr>
      <w:r>
        <w:rPr>
          <w:rStyle w:val="FootnoteReference"/>
        </w:rPr>
        <w:footnoteRef/>
      </w:r>
      <w:r>
        <w:t xml:space="preserve"> </w:t>
      </w:r>
      <w:r w:rsidRPr="003835BD">
        <w:rPr>
          <w:rFonts w:asciiTheme="minorHAnsi" w:hAnsiTheme="minorHAnsi"/>
          <w:sz w:val="18"/>
          <w:szCs w:val="20"/>
        </w:rPr>
        <w:t xml:space="preserve">Prior Knowledge and session objectives taken from Department for Education (DfE) (2013) </w:t>
      </w:r>
      <w:r w:rsidRPr="003835BD">
        <w:rPr>
          <w:rFonts w:asciiTheme="minorHAnsi" w:hAnsiTheme="minorHAnsi" w:cs="Arial"/>
          <w:bCs/>
          <w:sz w:val="18"/>
          <w:szCs w:val="20"/>
          <w:lang w:val="en-US"/>
        </w:rPr>
        <w:t xml:space="preserve">Science </w:t>
      </w:r>
      <w:proofErr w:type="spellStart"/>
      <w:r w:rsidRPr="003835BD">
        <w:rPr>
          <w:rFonts w:asciiTheme="minorHAnsi" w:hAnsiTheme="minorHAnsi" w:cs="Arial"/>
          <w:bCs/>
          <w:sz w:val="18"/>
          <w:szCs w:val="20"/>
          <w:lang w:val="en-US"/>
        </w:rPr>
        <w:t>programmes</w:t>
      </w:r>
      <w:proofErr w:type="spellEnd"/>
      <w:r w:rsidRPr="003835BD">
        <w:rPr>
          <w:rFonts w:asciiTheme="minorHAnsi" w:hAnsiTheme="minorHAnsi" w:cs="Arial"/>
          <w:bCs/>
          <w:sz w:val="18"/>
          <w:szCs w:val="20"/>
          <w:lang w:val="en-US"/>
        </w:rPr>
        <w:t xml:space="preserve"> of study: key stages 1 and 2 National curriculum in England [online] available from </w:t>
      </w:r>
      <w:hyperlink r:id="rId1" w:history="1">
        <w:r w:rsidRPr="003835BD">
          <w:rPr>
            <w:rStyle w:val="Hyperlink"/>
            <w:rFonts w:asciiTheme="minorHAnsi" w:hAnsiTheme="minorHAnsi" w:cs="Arial"/>
            <w:bCs/>
            <w:sz w:val="18"/>
            <w:szCs w:val="20"/>
            <w:lang w:val="en-US"/>
          </w:rPr>
          <w:t>https://www.gov.uk/government/publications/national-curriculum-in-england-science-programmes-of-study</w:t>
        </w:r>
      </w:hyperlink>
      <w:r w:rsidRPr="003835BD">
        <w:rPr>
          <w:rFonts w:asciiTheme="minorHAnsi" w:hAnsiTheme="minorHAnsi" w:cs="Arial"/>
          <w:bCs/>
          <w:sz w:val="18"/>
          <w:szCs w:val="20"/>
          <w:lang w:val="en-US"/>
        </w:rPr>
        <w:t xml:space="preserve"> [retrieved 11th September 2013]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35F54"/>
    <w:multiLevelType w:val="hybridMultilevel"/>
    <w:tmpl w:val="BD7A7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B74"/>
    <w:rsid w:val="000E56E3"/>
    <w:rsid w:val="00280B74"/>
    <w:rsid w:val="003F0FD0"/>
    <w:rsid w:val="00597C21"/>
    <w:rsid w:val="00A3691C"/>
    <w:rsid w:val="00C4380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63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B74"/>
    <w:pPr>
      <w:spacing w:before="120" w:after="60" w:line="288" w:lineRule="auto"/>
      <w:jc w:val="both"/>
    </w:pPr>
    <w:rPr>
      <w:rFonts w:ascii="Tahoma" w:eastAsia="Times New Roman" w:hAnsi="Tahoma" w:cs="Times New Roman"/>
      <w:sz w:val="22"/>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0B74"/>
    <w:rPr>
      <w:color w:val="0000FF"/>
      <w:u w:val="single"/>
    </w:rPr>
  </w:style>
  <w:style w:type="table" w:customStyle="1" w:styleId="Lysliste-uthevingsfarge11">
    <w:name w:val="Lys liste - uthevingsfarge 11"/>
    <w:basedOn w:val="TableNormal"/>
    <w:uiPriority w:val="61"/>
    <w:rsid w:val="00280B74"/>
    <w:pPr>
      <w:spacing w:after="0"/>
    </w:pPr>
    <w:rPr>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rsid w:val="00280B74"/>
    <w:pPr>
      <w:spacing w:before="0" w:after="0" w:line="240" w:lineRule="auto"/>
    </w:pPr>
    <w:rPr>
      <w:sz w:val="24"/>
    </w:rPr>
  </w:style>
  <w:style w:type="character" w:customStyle="1" w:styleId="FootnoteTextChar">
    <w:name w:val="Footnote Text Char"/>
    <w:basedOn w:val="DefaultParagraphFont"/>
    <w:link w:val="FootnoteText"/>
    <w:rsid w:val="00280B74"/>
    <w:rPr>
      <w:rFonts w:ascii="Tahoma" w:eastAsia="Times New Roman" w:hAnsi="Tahoma" w:cs="Times New Roman"/>
      <w:lang w:val="el-GR" w:eastAsia="en-US"/>
    </w:rPr>
  </w:style>
  <w:style w:type="character" w:styleId="FootnoteReference">
    <w:name w:val="footnote reference"/>
    <w:basedOn w:val="DefaultParagraphFont"/>
    <w:rsid w:val="00280B74"/>
    <w:rPr>
      <w:vertAlign w:val="superscript"/>
    </w:rPr>
  </w:style>
  <w:style w:type="paragraph" w:styleId="ListParagraph">
    <w:name w:val="List Paragraph"/>
    <w:basedOn w:val="Normal"/>
    <w:uiPriority w:val="99"/>
    <w:qFormat/>
    <w:rsid w:val="00280B74"/>
    <w:pPr>
      <w:spacing w:before="0" w:after="0" w:line="240" w:lineRule="auto"/>
      <w:ind w:left="720"/>
      <w:contextualSpacing/>
      <w:jc w:val="left"/>
    </w:pPr>
    <w:rPr>
      <w:rFonts w:asciiTheme="minorHAnsi" w:eastAsiaTheme="minorEastAsia" w:hAnsiTheme="minorHAnsi" w:cstheme="minorBidi"/>
      <w:sz w:val="24"/>
      <w:lang w:val="en-US"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B74"/>
    <w:pPr>
      <w:spacing w:before="120" w:after="60" w:line="288" w:lineRule="auto"/>
      <w:jc w:val="both"/>
    </w:pPr>
    <w:rPr>
      <w:rFonts w:ascii="Tahoma" w:eastAsia="Times New Roman" w:hAnsi="Tahoma" w:cs="Times New Roman"/>
      <w:sz w:val="22"/>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0B74"/>
    <w:rPr>
      <w:color w:val="0000FF"/>
      <w:u w:val="single"/>
    </w:rPr>
  </w:style>
  <w:style w:type="table" w:customStyle="1" w:styleId="Lysliste-uthevingsfarge11">
    <w:name w:val="Lys liste - uthevingsfarge 11"/>
    <w:basedOn w:val="TableNormal"/>
    <w:uiPriority w:val="61"/>
    <w:rsid w:val="00280B74"/>
    <w:pPr>
      <w:spacing w:after="0"/>
    </w:pPr>
    <w:rPr>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rsid w:val="00280B74"/>
    <w:pPr>
      <w:spacing w:before="0" w:after="0" w:line="240" w:lineRule="auto"/>
    </w:pPr>
    <w:rPr>
      <w:sz w:val="24"/>
    </w:rPr>
  </w:style>
  <w:style w:type="character" w:customStyle="1" w:styleId="FootnoteTextChar">
    <w:name w:val="Footnote Text Char"/>
    <w:basedOn w:val="DefaultParagraphFont"/>
    <w:link w:val="FootnoteText"/>
    <w:rsid w:val="00280B74"/>
    <w:rPr>
      <w:rFonts w:ascii="Tahoma" w:eastAsia="Times New Roman" w:hAnsi="Tahoma" w:cs="Times New Roman"/>
      <w:lang w:val="el-GR" w:eastAsia="en-US"/>
    </w:rPr>
  </w:style>
  <w:style w:type="character" w:styleId="FootnoteReference">
    <w:name w:val="footnote reference"/>
    <w:basedOn w:val="DefaultParagraphFont"/>
    <w:rsid w:val="00280B74"/>
    <w:rPr>
      <w:vertAlign w:val="superscript"/>
    </w:rPr>
  </w:style>
  <w:style w:type="paragraph" w:styleId="ListParagraph">
    <w:name w:val="List Paragraph"/>
    <w:basedOn w:val="Normal"/>
    <w:uiPriority w:val="99"/>
    <w:qFormat/>
    <w:rsid w:val="00280B74"/>
    <w:pPr>
      <w:spacing w:before="0" w:after="0" w:line="240" w:lineRule="auto"/>
      <w:ind w:left="720"/>
      <w:contextualSpacing/>
      <w:jc w:val="left"/>
    </w:pPr>
    <w:rPr>
      <w:rFonts w:asciiTheme="minorHAnsi" w:eastAsiaTheme="minorEastAsia" w:hAnsiTheme="minorHAnsi" w:cstheme="minorBidi"/>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national-curriculum-in-england-science-programmes-of-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573</Words>
  <Characters>3269</Characters>
  <Application>Microsoft Macintosh Word</Application>
  <DocSecurity>0</DocSecurity>
  <Lines>27</Lines>
  <Paragraphs>7</Paragraphs>
  <ScaleCrop>false</ScaleCrop>
  <Company>Science View</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Science View</dc:creator>
  <cp:keywords/>
  <dc:description/>
  <cp:lastModifiedBy>Science View</cp:lastModifiedBy>
  <cp:revision>2</cp:revision>
  <dcterms:created xsi:type="dcterms:W3CDTF">2015-07-17T08:06:00Z</dcterms:created>
  <dcterms:modified xsi:type="dcterms:W3CDTF">2015-07-17T08:19:00Z</dcterms:modified>
</cp:coreProperties>
</file>